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F23" w:rsidRPr="00EF5793" w:rsidRDefault="00835F23" w:rsidP="00A72DF5">
      <w:pPr>
        <w:spacing w:after="120"/>
        <w:jc w:val="center"/>
        <w:rPr>
          <w:rFonts w:ascii="Arial" w:hAnsi="Arial" w:cs="Arial"/>
          <w:b/>
        </w:rPr>
      </w:pPr>
      <w:r w:rsidRPr="00EF5793">
        <w:rPr>
          <w:rFonts w:ascii="Arial" w:hAnsi="Arial" w:cs="Arial"/>
          <w:b/>
        </w:rPr>
        <w:t xml:space="preserve">RESOLUCION TAT- No. </w:t>
      </w:r>
      <w:r w:rsidR="006C003C">
        <w:rPr>
          <w:rFonts w:ascii="Arial" w:hAnsi="Arial" w:cs="Arial"/>
          <w:b/>
        </w:rPr>
        <w:t>1946</w:t>
      </w:r>
      <w:r w:rsidR="009639D6" w:rsidRPr="00EF5793">
        <w:rPr>
          <w:rFonts w:ascii="Arial" w:hAnsi="Arial" w:cs="Arial"/>
          <w:b/>
        </w:rPr>
        <w:t>-20</w:t>
      </w:r>
      <w:r w:rsidR="006C003C">
        <w:rPr>
          <w:rFonts w:ascii="Arial" w:hAnsi="Arial" w:cs="Arial"/>
          <w:b/>
        </w:rPr>
        <w:t>10</w:t>
      </w:r>
    </w:p>
    <w:p w:rsidR="00A72DF5" w:rsidRPr="00EF5793" w:rsidRDefault="00A72DF5" w:rsidP="00835F23">
      <w:pPr>
        <w:spacing w:after="120"/>
        <w:jc w:val="both"/>
        <w:rPr>
          <w:rFonts w:ascii="Arial" w:hAnsi="Arial" w:cs="Arial"/>
        </w:rPr>
      </w:pPr>
    </w:p>
    <w:p w:rsidR="00835F23" w:rsidRPr="00EF5793" w:rsidRDefault="00835F23" w:rsidP="00835F23">
      <w:pPr>
        <w:spacing w:after="120"/>
        <w:jc w:val="both"/>
        <w:rPr>
          <w:rFonts w:ascii="Arial" w:hAnsi="Arial" w:cs="Arial"/>
        </w:rPr>
      </w:pPr>
      <w:r w:rsidRPr="00EF5793">
        <w:rPr>
          <w:rFonts w:ascii="Arial" w:hAnsi="Arial" w:cs="Arial"/>
          <w:b/>
        </w:rPr>
        <w:t xml:space="preserve">TRIBUNAL ADMINISTRATIVO DE TRANSPORTE. </w:t>
      </w:r>
      <w:r w:rsidRPr="00EF5793">
        <w:rPr>
          <w:rFonts w:ascii="Arial" w:hAnsi="Arial" w:cs="Arial"/>
        </w:rPr>
        <w:t>San José, a las</w:t>
      </w:r>
      <w:r w:rsidR="006C003C">
        <w:rPr>
          <w:rFonts w:ascii="Arial" w:hAnsi="Arial" w:cs="Arial"/>
        </w:rPr>
        <w:t xml:space="preserve"> doce </w:t>
      </w:r>
      <w:r w:rsidR="003D2B9A">
        <w:rPr>
          <w:rFonts w:ascii="Arial" w:hAnsi="Arial" w:cs="Arial"/>
        </w:rPr>
        <w:t xml:space="preserve">horas </w:t>
      </w:r>
      <w:r w:rsidR="006C003C">
        <w:rPr>
          <w:rFonts w:ascii="Arial" w:hAnsi="Arial" w:cs="Arial"/>
        </w:rPr>
        <w:t>treinta y seis</w:t>
      </w:r>
      <w:r w:rsidR="003D2B9A">
        <w:rPr>
          <w:rFonts w:ascii="Arial" w:hAnsi="Arial" w:cs="Arial"/>
        </w:rPr>
        <w:t xml:space="preserve"> minutos </w:t>
      </w:r>
      <w:r w:rsidRPr="00EF5793">
        <w:rPr>
          <w:rFonts w:ascii="Arial" w:hAnsi="Arial" w:cs="Arial"/>
        </w:rPr>
        <w:t>del</w:t>
      </w:r>
      <w:r w:rsidR="006C003C">
        <w:rPr>
          <w:rFonts w:ascii="Arial" w:hAnsi="Arial" w:cs="Arial"/>
        </w:rPr>
        <w:t xml:space="preserve"> veintisiete </w:t>
      </w:r>
      <w:r w:rsidR="003D2B9A">
        <w:rPr>
          <w:rFonts w:ascii="Arial" w:hAnsi="Arial" w:cs="Arial"/>
        </w:rPr>
        <w:t xml:space="preserve">de </w:t>
      </w:r>
      <w:r w:rsidR="006C003C">
        <w:rPr>
          <w:rFonts w:ascii="Arial" w:hAnsi="Arial" w:cs="Arial"/>
        </w:rPr>
        <w:t>mayo</w:t>
      </w:r>
      <w:r w:rsidR="003D2B9A">
        <w:rPr>
          <w:rFonts w:ascii="Arial" w:hAnsi="Arial" w:cs="Arial"/>
        </w:rPr>
        <w:t xml:space="preserve"> </w:t>
      </w:r>
      <w:r w:rsidR="00A72DF5" w:rsidRPr="00EF5793">
        <w:rPr>
          <w:rFonts w:ascii="Arial" w:hAnsi="Arial" w:cs="Arial"/>
        </w:rPr>
        <w:t>del</w:t>
      </w:r>
      <w:r w:rsidR="009639D6" w:rsidRPr="00EF5793">
        <w:rPr>
          <w:rFonts w:ascii="Arial" w:hAnsi="Arial" w:cs="Arial"/>
        </w:rPr>
        <w:t xml:space="preserve"> año </w:t>
      </w:r>
      <w:r w:rsidRPr="00EF5793">
        <w:rPr>
          <w:rFonts w:ascii="Arial" w:hAnsi="Arial" w:cs="Arial"/>
        </w:rPr>
        <w:t xml:space="preserve">dos mil </w:t>
      </w:r>
      <w:proofErr w:type="gramStart"/>
      <w:r w:rsidR="006C003C">
        <w:rPr>
          <w:rFonts w:ascii="Arial" w:hAnsi="Arial" w:cs="Arial"/>
        </w:rPr>
        <w:t>diez.-</w:t>
      </w:r>
      <w:proofErr w:type="gramEnd"/>
    </w:p>
    <w:p w:rsidR="00A72DF5" w:rsidRPr="00EF5793" w:rsidRDefault="00A72DF5" w:rsidP="00835F23">
      <w:pPr>
        <w:spacing w:after="120"/>
        <w:jc w:val="both"/>
        <w:rPr>
          <w:rFonts w:ascii="Arial" w:hAnsi="Arial" w:cs="Arial"/>
        </w:rPr>
      </w:pPr>
    </w:p>
    <w:p w:rsidR="00835F23" w:rsidRPr="00EF5793" w:rsidRDefault="00835F23" w:rsidP="00A72DF5">
      <w:pPr>
        <w:spacing w:after="120"/>
        <w:jc w:val="both"/>
        <w:rPr>
          <w:rFonts w:ascii="Arial" w:hAnsi="Arial" w:cs="Arial"/>
        </w:rPr>
      </w:pPr>
      <w:r w:rsidRPr="00EF5793">
        <w:rPr>
          <w:rFonts w:ascii="Arial" w:hAnsi="Arial" w:cs="Arial"/>
        </w:rPr>
        <w:t xml:space="preserve">Se conoce </w:t>
      </w:r>
      <w:r w:rsidR="00AD3E8F">
        <w:rPr>
          <w:rFonts w:ascii="Arial" w:hAnsi="Arial" w:cs="Arial"/>
          <w:b/>
        </w:rPr>
        <w:t>Recurso de Apelación</w:t>
      </w:r>
      <w:r w:rsidR="006936A9">
        <w:rPr>
          <w:rFonts w:ascii="Arial" w:hAnsi="Arial" w:cs="Arial"/>
          <w:b/>
        </w:rPr>
        <w:t xml:space="preserve"> y Nulidad Absoluta Concomitante</w:t>
      </w:r>
      <w:r w:rsidR="00AD3E8F">
        <w:rPr>
          <w:rFonts w:ascii="Arial" w:hAnsi="Arial" w:cs="Arial"/>
          <w:b/>
        </w:rPr>
        <w:t xml:space="preserve">, </w:t>
      </w:r>
      <w:r w:rsidRPr="00EF5793">
        <w:rPr>
          <w:rFonts w:ascii="Arial" w:hAnsi="Arial" w:cs="Arial"/>
        </w:rPr>
        <w:t xml:space="preserve">interpuesto por </w:t>
      </w:r>
      <w:r w:rsidR="00173E98">
        <w:rPr>
          <w:rFonts w:ascii="Arial" w:hAnsi="Arial" w:cs="Arial"/>
        </w:rPr>
        <w:t>la</w:t>
      </w:r>
      <w:r w:rsidR="00675B73">
        <w:rPr>
          <w:rFonts w:ascii="Arial" w:hAnsi="Arial" w:cs="Arial"/>
        </w:rPr>
        <w:t xml:space="preserve"> </w:t>
      </w:r>
      <w:proofErr w:type="gramStart"/>
      <w:r w:rsidRPr="00EF5793">
        <w:rPr>
          <w:rFonts w:ascii="Arial" w:hAnsi="Arial" w:cs="Arial"/>
        </w:rPr>
        <w:t>señor</w:t>
      </w:r>
      <w:r w:rsidR="00173E98">
        <w:rPr>
          <w:rFonts w:ascii="Arial" w:hAnsi="Arial" w:cs="Arial"/>
        </w:rPr>
        <w:t>a</w:t>
      </w:r>
      <w:r w:rsidR="00675B73">
        <w:rPr>
          <w:rFonts w:ascii="Arial" w:hAnsi="Arial" w:cs="Arial"/>
        </w:rPr>
        <w:t xml:space="preserve"> </w:t>
      </w:r>
      <w:r w:rsidRPr="00EF5793">
        <w:rPr>
          <w:rFonts w:ascii="Arial" w:hAnsi="Arial" w:cs="Arial"/>
        </w:rPr>
        <w:t xml:space="preserve"> </w:t>
      </w:r>
      <w:r w:rsidR="005D6F86">
        <w:rPr>
          <w:rFonts w:ascii="Arial" w:hAnsi="Arial" w:cs="Arial"/>
          <w:b/>
        </w:rPr>
        <w:t>FCM</w:t>
      </w:r>
      <w:proofErr w:type="gramEnd"/>
      <w:r w:rsidR="000E5AA9">
        <w:rPr>
          <w:rFonts w:ascii="Arial" w:hAnsi="Arial" w:cs="Arial"/>
          <w:b/>
        </w:rPr>
        <w:t xml:space="preserve">, </w:t>
      </w:r>
      <w:r w:rsidR="00C30EB2" w:rsidRPr="00AD3E8F">
        <w:rPr>
          <w:rFonts w:ascii="Arial" w:hAnsi="Arial" w:cs="Arial"/>
        </w:rPr>
        <w:t xml:space="preserve">cédula </w:t>
      </w:r>
      <w:r w:rsidR="00AD3E8F">
        <w:rPr>
          <w:rFonts w:ascii="Arial" w:hAnsi="Arial" w:cs="Arial"/>
        </w:rPr>
        <w:t xml:space="preserve">de identidad </w:t>
      </w:r>
      <w:r w:rsidR="00C30EB2" w:rsidRPr="00AD3E8F">
        <w:rPr>
          <w:rFonts w:ascii="Arial" w:hAnsi="Arial" w:cs="Arial"/>
        </w:rPr>
        <w:t>número</w:t>
      </w:r>
      <w:r w:rsidR="00C30EB2" w:rsidRPr="00EF5793">
        <w:rPr>
          <w:rFonts w:ascii="Arial" w:hAnsi="Arial" w:cs="Arial"/>
          <w:b/>
        </w:rPr>
        <w:t xml:space="preserve"> </w:t>
      </w:r>
      <w:r w:rsidR="005D6F86">
        <w:rPr>
          <w:rFonts w:ascii="Arial" w:hAnsi="Arial" w:cs="Arial"/>
        </w:rPr>
        <w:t>...</w:t>
      </w:r>
      <w:r w:rsidRPr="00EF5793">
        <w:rPr>
          <w:rFonts w:ascii="Arial" w:hAnsi="Arial" w:cs="Arial"/>
          <w:b/>
        </w:rPr>
        <w:t>,</w:t>
      </w:r>
      <w:r w:rsidR="000E5AA9">
        <w:rPr>
          <w:rFonts w:ascii="Arial" w:hAnsi="Arial" w:cs="Arial"/>
          <w:b/>
        </w:rPr>
        <w:t xml:space="preserve"> </w:t>
      </w:r>
      <w:r w:rsidR="000E5AA9" w:rsidRPr="000E5AA9">
        <w:rPr>
          <w:rFonts w:ascii="Arial" w:hAnsi="Arial" w:cs="Arial"/>
        </w:rPr>
        <w:t xml:space="preserve">en su condición de concesionario de la placa de taxi </w:t>
      </w:r>
      <w:r w:rsidR="005D6F86">
        <w:rPr>
          <w:rFonts w:ascii="Arial" w:hAnsi="Arial" w:cs="Arial"/>
        </w:rPr>
        <w:t>TXXX</w:t>
      </w:r>
      <w:r w:rsidR="000E5AA9" w:rsidRPr="000E5AA9">
        <w:rPr>
          <w:rFonts w:ascii="Arial" w:hAnsi="Arial" w:cs="Arial"/>
        </w:rPr>
        <w:t>,</w:t>
      </w:r>
      <w:r w:rsidR="000E5AA9">
        <w:rPr>
          <w:rFonts w:ascii="Arial" w:hAnsi="Arial" w:cs="Arial"/>
          <w:b/>
        </w:rPr>
        <w:t xml:space="preserve"> </w:t>
      </w:r>
      <w:r w:rsidRPr="00EF5793">
        <w:rPr>
          <w:rFonts w:ascii="Arial" w:hAnsi="Arial" w:cs="Arial"/>
        </w:rPr>
        <w:t xml:space="preserve"> </w:t>
      </w:r>
      <w:r w:rsidR="00590596">
        <w:rPr>
          <w:rFonts w:ascii="Arial" w:hAnsi="Arial" w:cs="Arial"/>
        </w:rPr>
        <w:t>contra</w:t>
      </w:r>
      <w:r w:rsidR="00AD3E8F">
        <w:rPr>
          <w:rFonts w:ascii="Arial" w:hAnsi="Arial" w:cs="Arial"/>
        </w:rPr>
        <w:t xml:space="preserve"> el artículo </w:t>
      </w:r>
      <w:r w:rsidR="009119C4">
        <w:rPr>
          <w:rFonts w:ascii="Arial" w:hAnsi="Arial" w:cs="Arial"/>
        </w:rPr>
        <w:t>3.3.32</w:t>
      </w:r>
      <w:r w:rsidR="00AD3E8F">
        <w:rPr>
          <w:rFonts w:ascii="Arial" w:hAnsi="Arial" w:cs="Arial"/>
        </w:rPr>
        <w:t xml:space="preserve"> de la Sesión Ordinaria </w:t>
      </w:r>
      <w:r w:rsidR="009119C4">
        <w:rPr>
          <w:rFonts w:ascii="Arial" w:hAnsi="Arial" w:cs="Arial"/>
        </w:rPr>
        <w:t>15</w:t>
      </w:r>
      <w:r w:rsidR="000E5AA9">
        <w:rPr>
          <w:rFonts w:ascii="Arial" w:hAnsi="Arial" w:cs="Arial"/>
        </w:rPr>
        <w:t>-200</w:t>
      </w:r>
      <w:r w:rsidR="009119C4">
        <w:rPr>
          <w:rFonts w:ascii="Arial" w:hAnsi="Arial" w:cs="Arial"/>
        </w:rPr>
        <w:t>8</w:t>
      </w:r>
      <w:r w:rsidR="00AD3E8F">
        <w:rPr>
          <w:rFonts w:ascii="Arial" w:hAnsi="Arial" w:cs="Arial"/>
        </w:rPr>
        <w:t xml:space="preserve">, del </w:t>
      </w:r>
      <w:r w:rsidR="009119C4">
        <w:rPr>
          <w:rFonts w:ascii="Arial" w:hAnsi="Arial" w:cs="Arial"/>
        </w:rPr>
        <w:t>2</w:t>
      </w:r>
      <w:r w:rsidR="000E5AA9">
        <w:rPr>
          <w:rFonts w:ascii="Arial" w:hAnsi="Arial" w:cs="Arial"/>
        </w:rPr>
        <w:t>8</w:t>
      </w:r>
      <w:r w:rsidR="00AD3E8F">
        <w:rPr>
          <w:rFonts w:ascii="Arial" w:hAnsi="Arial" w:cs="Arial"/>
        </w:rPr>
        <w:t xml:space="preserve"> de </w:t>
      </w:r>
      <w:r w:rsidR="009119C4">
        <w:rPr>
          <w:rFonts w:ascii="Arial" w:hAnsi="Arial" w:cs="Arial"/>
        </w:rPr>
        <w:t>febrero</w:t>
      </w:r>
      <w:r w:rsidR="000E5AA9">
        <w:rPr>
          <w:rFonts w:ascii="Arial" w:hAnsi="Arial" w:cs="Arial"/>
        </w:rPr>
        <w:t xml:space="preserve"> </w:t>
      </w:r>
      <w:r w:rsidR="00AD3E8F">
        <w:rPr>
          <w:rFonts w:ascii="Arial" w:hAnsi="Arial" w:cs="Arial"/>
        </w:rPr>
        <w:t>del 200</w:t>
      </w:r>
      <w:r w:rsidR="009119C4">
        <w:rPr>
          <w:rFonts w:ascii="Arial" w:hAnsi="Arial" w:cs="Arial"/>
        </w:rPr>
        <w:t>8</w:t>
      </w:r>
      <w:r w:rsidR="00AD3E8F">
        <w:rPr>
          <w:rFonts w:ascii="Arial" w:hAnsi="Arial" w:cs="Arial"/>
        </w:rPr>
        <w:t xml:space="preserve">, adoptado por la Junta Directiva del Consejo de Transporte Público, y  </w:t>
      </w:r>
      <w:r w:rsidR="00996ECF" w:rsidRPr="00EF5793">
        <w:rPr>
          <w:rFonts w:ascii="Arial" w:hAnsi="Arial" w:cs="Arial"/>
        </w:rPr>
        <w:t xml:space="preserve">tramitado </w:t>
      </w:r>
      <w:r w:rsidRPr="00EF5793">
        <w:rPr>
          <w:rFonts w:ascii="Arial" w:hAnsi="Arial" w:cs="Arial"/>
        </w:rPr>
        <w:t>e</w:t>
      </w:r>
      <w:r w:rsidR="00996ECF" w:rsidRPr="00EF5793">
        <w:rPr>
          <w:rFonts w:ascii="Arial" w:hAnsi="Arial" w:cs="Arial"/>
        </w:rPr>
        <w:t>n</w:t>
      </w:r>
      <w:r w:rsidRPr="00EF5793">
        <w:rPr>
          <w:rFonts w:ascii="Arial" w:hAnsi="Arial" w:cs="Arial"/>
        </w:rPr>
        <w:t xml:space="preserve"> </w:t>
      </w:r>
      <w:r w:rsidR="00996ECF" w:rsidRPr="00EF5793">
        <w:rPr>
          <w:rFonts w:ascii="Arial" w:hAnsi="Arial" w:cs="Arial"/>
        </w:rPr>
        <w:t xml:space="preserve">este </w:t>
      </w:r>
      <w:r w:rsidRPr="00EF5793">
        <w:rPr>
          <w:rFonts w:ascii="Arial" w:hAnsi="Arial" w:cs="Arial"/>
        </w:rPr>
        <w:t xml:space="preserve">Despacho bajo </w:t>
      </w:r>
      <w:r w:rsidRPr="00EF5793">
        <w:rPr>
          <w:rFonts w:ascii="Arial" w:hAnsi="Arial" w:cs="Arial"/>
          <w:b/>
        </w:rPr>
        <w:t>Expediente Administrativo No. TAT-</w:t>
      </w:r>
      <w:r w:rsidR="000E5AA9">
        <w:rPr>
          <w:rFonts w:ascii="Arial" w:hAnsi="Arial" w:cs="Arial"/>
          <w:b/>
        </w:rPr>
        <w:t>10</w:t>
      </w:r>
      <w:r w:rsidR="006C003C">
        <w:rPr>
          <w:rFonts w:ascii="Arial" w:hAnsi="Arial" w:cs="Arial"/>
          <w:b/>
        </w:rPr>
        <w:t>8</w:t>
      </w:r>
      <w:r w:rsidR="00CB3312">
        <w:rPr>
          <w:rFonts w:ascii="Arial" w:hAnsi="Arial" w:cs="Arial"/>
          <w:b/>
        </w:rPr>
        <w:t>-09</w:t>
      </w:r>
      <w:r w:rsidR="00A72DF5" w:rsidRPr="00EF5793">
        <w:rPr>
          <w:rFonts w:ascii="Arial" w:hAnsi="Arial" w:cs="Arial"/>
        </w:rPr>
        <w:t>.</w:t>
      </w:r>
    </w:p>
    <w:p w:rsidR="00A72DF5" w:rsidRPr="00EF5793" w:rsidRDefault="00A72DF5" w:rsidP="00835F23">
      <w:pPr>
        <w:spacing w:after="120"/>
        <w:jc w:val="both"/>
        <w:rPr>
          <w:rFonts w:ascii="Arial" w:hAnsi="Arial" w:cs="Arial"/>
        </w:rPr>
      </w:pPr>
    </w:p>
    <w:p w:rsidR="00835F23" w:rsidRPr="00EF5793" w:rsidRDefault="00835F23" w:rsidP="00A72DF5">
      <w:pPr>
        <w:spacing w:after="120"/>
        <w:jc w:val="center"/>
        <w:rPr>
          <w:rFonts w:ascii="Arial" w:hAnsi="Arial" w:cs="Arial"/>
          <w:b/>
        </w:rPr>
      </w:pPr>
      <w:r w:rsidRPr="00EF5793">
        <w:rPr>
          <w:rFonts w:ascii="Arial" w:hAnsi="Arial" w:cs="Arial"/>
          <w:b/>
        </w:rPr>
        <w:t>RESULTANDO:</w:t>
      </w:r>
    </w:p>
    <w:p w:rsidR="00A72DF5" w:rsidRPr="00EF5793" w:rsidRDefault="00A72DF5" w:rsidP="00835F23">
      <w:pPr>
        <w:spacing w:after="120"/>
        <w:jc w:val="both"/>
        <w:rPr>
          <w:rFonts w:ascii="Arial" w:hAnsi="Arial" w:cs="Arial"/>
        </w:rPr>
      </w:pPr>
    </w:p>
    <w:p w:rsidR="00867871" w:rsidRDefault="00835F23" w:rsidP="00835F23">
      <w:pPr>
        <w:spacing w:after="120"/>
        <w:jc w:val="both"/>
        <w:rPr>
          <w:rFonts w:ascii="Arial" w:hAnsi="Arial" w:cs="Arial"/>
        </w:rPr>
      </w:pPr>
      <w:r w:rsidRPr="00EF5793">
        <w:rPr>
          <w:rFonts w:ascii="Arial" w:hAnsi="Arial" w:cs="Arial"/>
          <w:b/>
        </w:rPr>
        <w:t>PRIMERO:</w:t>
      </w:r>
      <w:r w:rsidRPr="00EF5793">
        <w:rPr>
          <w:rFonts w:ascii="Arial" w:hAnsi="Arial" w:cs="Arial"/>
        </w:rPr>
        <w:t xml:space="preserve"> </w:t>
      </w:r>
      <w:r w:rsidR="0003516D">
        <w:rPr>
          <w:rFonts w:ascii="Arial" w:hAnsi="Arial" w:cs="Arial"/>
        </w:rPr>
        <w:t xml:space="preserve">Que mediante el </w:t>
      </w:r>
      <w:r w:rsidR="0003516D" w:rsidRPr="00890491">
        <w:rPr>
          <w:rFonts w:ascii="Arial" w:hAnsi="Arial" w:cs="Arial"/>
          <w:b/>
          <w:u w:val="single"/>
        </w:rPr>
        <w:t xml:space="preserve">artículo </w:t>
      </w:r>
      <w:r w:rsidR="00867871">
        <w:rPr>
          <w:rFonts w:ascii="Arial" w:hAnsi="Arial" w:cs="Arial"/>
          <w:b/>
          <w:u w:val="single"/>
        </w:rPr>
        <w:t>3.3.32</w:t>
      </w:r>
      <w:r w:rsidR="00D375BF" w:rsidRPr="00890491">
        <w:rPr>
          <w:rFonts w:ascii="Arial" w:hAnsi="Arial" w:cs="Arial"/>
          <w:b/>
          <w:u w:val="single"/>
        </w:rPr>
        <w:t xml:space="preserve"> de la Sesión Ordinaria </w:t>
      </w:r>
      <w:r w:rsidR="00867871">
        <w:rPr>
          <w:rFonts w:ascii="Arial" w:hAnsi="Arial" w:cs="Arial"/>
          <w:b/>
          <w:u w:val="single"/>
        </w:rPr>
        <w:t>15-2008</w:t>
      </w:r>
      <w:r w:rsidR="00D375BF" w:rsidRPr="00890491">
        <w:rPr>
          <w:rFonts w:ascii="Arial" w:hAnsi="Arial" w:cs="Arial"/>
          <w:b/>
          <w:u w:val="single"/>
        </w:rPr>
        <w:t xml:space="preserve">, de fecha </w:t>
      </w:r>
      <w:r w:rsidR="00867871">
        <w:rPr>
          <w:rFonts w:ascii="Arial" w:hAnsi="Arial" w:cs="Arial"/>
          <w:b/>
          <w:u w:val="single"/>
        </w:rPr>
        <w:t>2</w:t>
      </w:r>
      <w:r w:rsidR="000E5AA9">
        <w:rPr>
          <w:rFonts w:ascii="Arial" w:hAnsi="Arial" w:cs="Arial"/>
          <w:b/>
          <w:u w:val="single"/>
        </w:rPr>
        <w:t>8</w:t>
      </w:r>
      <w:r w:rsidR="00D375BF" w:rsidRPr="00890491">
        <w:rPr>
          <w:rFonts w:ascii="Arial" w:hAnsi="Arial" w:cs="Arial"/>
          <w:b/>
          <w:u w:val="single"/>
        </w:rPr>
        <w:t xml:space="preserve"> de </w:t>
      </w:r>
      <w:r w:rsidR="00867871">
        <w:rPr>
          <w:rFonts w:ascii="Arial" w:hAnsi="Arial" w:cs="Arial"/>
          <w:b/>
          <w:u w:val="single"/>
        </w:rPr>
        <w:t>febrero</w:t>
      </w:r>
      <w:r w:rsidR="00D375BF" w:rsidRPr="00890491">
        <w:rPr>
          <w:rFonts w:ascii="Arial" w:hAnsi="Arial" w:cs="Arial"/>
          <w:b/>
          <w:u w:val="single"/>
        </w:rPr>
        <w:t xml:space="preserve"> del 200</w:t>
      </w:r>
      <w:r w:rsidR="00867871">
        <w:rPr>
          <w:rFonts w:ascii="Arial" w:hAnsi="Arial" w:cs="Arial"/>
          <w:b/>
          <w:u w:val="single"/>
        </w:rPr>
        <w:t>8</w:t>
      </w:r>
      <w:r w:rsidR="00D375BF" w:rsidRPr="00890491">
        <w:rPr>
          <w:rFonts w:ascii="Arial" w:hAnsi="Arial" w:cs="Arial"/>
        </w:rPr>
        <w:t>,</w:t>
      </w:r>
      <w:r w:rsidR="00890491" w:rsidRPr="00890491">
        <w:rPr>
          <w:rFonts w:ascii="Arial" w:hAnsi="Arial" w:cs="Arial"/>
        </w:rPr>
        <w:t xml:space="preserve"> </w:t>
      </w:r>
      <w:r w:rsidR="00890491">
        <w:rPr>
          <w:rFonts w:ascii="Arial" w:hAnsi="Arial" w:cs="Arial"/>
        </w:rPr>
        <w:t xml:space="preserve">adoptado por la Junta Directiva del Consejo de </w:t>
      </w:r>
      <w:r w:rsidR="007B76C5">
        <w:rPr>
          <w:rFonts w:ascii="Arial" w:hAnsi="Arial" w:cs="Arial"/>
        </w:rPr>
        <w:t>T</w:t>
      </w:r>
      <w:r w:rsidR="00890491">
        <w:rPr>
          <w:rFonts w:ascii="Arial" w:hAnsi="Arial" w:cs="Arial"/>
        </w:rPr>
        <w:t>ransporte Público, se conoce el Oficio DAJ</w:t>
      </w:r>
      <w:r w:rsidR="00C05D88">
        <w:rPr>
          <w:rFonts w:ascii="Arial" w:hAnsi="Arial" w:cs="Arial"/>
        </w:rPr>
        <w:t>-</w:t>
      </w:r>
      <w:r w:rsidR="00867871">
        <w:rPr>
          <w:rFonts w:ascii="Arial" w:hAnsi="Arial" w:cs="Arial"/>
        </w:rPr>
        <w:t xml:space="preserve">0703497, de fecha 13 de noviembre del 2007, donde se adjunta el Oficio DAJ-0703033, de fecha 28 de setiembre del 2007, referente al recurso de revocatoria con apelación en subsidio y acción de nulidad, presentado por la señora </w:t>
      </w:r>
      <w:r w:rsidR="005D6F86">
        <w:rPr>
          <w:rFonts w:ascii="Arial" w:hAnsi="Arial" w:cs="Arial"/>
        </w:rPr>
        <w:t>FCM</w:t>
      </w:r>
      <w:r w:rsidR="00867871">
        <w:rPr>
          <w:rFonts w:ascii="Arial" w:hAnsi="Arial" w:cs="Arial"/>
        </w:rPr>
        <w:t>, en contra del Oficio DAJ-07-2349 del 25 de julio del 2007 de la Dirección de Asuntos Jurídicos. (Ver folio 11 del Expediente Administrativo)</w:t>
      </w:r>
    </w:p>
    <w:p w:rsidR="00957A38" w:rsidRDefault="00957A38" w:rsidP="00957A38">
      <w:pPr>
        <w:pStyle w:val="Textoindependiente"/>
        <w:tabs>
          <w:tab w:val="left" w:pos="540"/>
          <w:tab w:val="left" w:pos="720"/>
          <w:tab w:val="left" w:pos="900"/>
          <w:tab w:val="left" w:pos="1080"/>
        </w:tabs>
        <w:spacing w:after="0"/>
        <w:rPr>
          <w:rFonts w:ascii="Arial" w:hAnsi="Arial" w:cs="Arial"/>
          <w:b/>
          <w:sz w:val="22"/>
          <w:szCs w:val="22"/>
        </w:rPr>
      </w:pPr>
    </w:p>
    <w:p w:rsidR="0075210E" w:rsidRPr="0075210E" w:rsidRDefault="00E4028F" w:rsidP="00E4028F">
      <w:pPr>
        <w:tabs>
          <w:tab w:val="left" w:pos="285"/>
        </w:tabs>
        <w:ind w:left="1134" w:right="1610"/>
        <w:jc w:val="both"/>
        <w:rPr>
          <w:rFonts w:ascii="Arial" w:hAnsi="Arial" w:cs="Arial"/>
          <w:b/>
          <w:color w:val="000000"/>
          <w:sz w:val="22"/>
          <w:szCs w:val="22"/>
        </w:rPr>
      </w:pPr>
      <w:r>
        <w:rPr>
          <w:rFonts w:ascii="Arial" w:hAnsi="Arial" w:cs="Arial"/>
          <w:b/>
          <w:color w:val="000000"/>
          <w:sz w:val="22"/>
          <w:szCs w:val="22"/>
        </w:rPr>
        <w:t>“</w:t>
      </w:r>
      <w:r w:rsidR="0075210E" w:rsidRPr="0075210E">
        <w:rPr>
          <w:rFonts w:ascii="Arial" w:hAnsi="Arial" w:cs="Arial"/>
          <w:b/>
          <w:color w:val="000000"/>
          <w:sz w:val="22"/>
          <w:szCs w:val="22"/>
        </w:rPr>
        <w:t xml:space="preserve">ARTÍCULO 3.3.32-Se conoce oficio DAJ-0703497 de </w:t>
      </w:r>
      <w:smartTag w:uri="urn:schemas-microsoft-com:office:smarttags" w:element="PersonName">
        <w:smartTagPr>
          <w:attr w:name="ProductID" w:val="la Direcci￳n"/>
        </w:smartTagPr>
        <w:r w:rsidR="0075210E" w:rsidRPr="0075210E">
          <w:rPr>
            <w:rFonts w:ascii="Arial" w:hAnsi="Arial" w:cs="Arial"/>
            <w:b/>
            <w:color w:val="000000"/>
            <w:sz w:val="22"/>
            <w:szCs w:val="22"/>
          </w:rPr>
          <w:t>la Dirección</w:t>
        </w:r>
      </w:smartTag>
      <w:r w:rsidR="0075210E" w:rsidRPr="0075210E">
        <w:rPr>
          <w:rFonts w:ascii="Arial" w:hAnsi="Arial" w:cs="Arial"/>
          <w:b/>
          <w:color w:val="000000"/>
          <w:sz w:val="22"/>
          <w:szCs w:val="22"/>
        </w:rPr>
        <w:t xml:space="preserve"> de Asuntos Jurídicos de fecha 13 de noviembre de 2007, donde se adjunta el oficio DAJ-0703033 de fecha 28 de setiembre del 2007 referente a recurso de revocatoria con apelación en subsidio y acción de nulidad absoluta presentado por la señora </w:t>
      </w:r>
      <w:r w:rsidR="005D6F86">
        <w:rPr>
          <w:rFonts w:ascii="Arial" w:hAnsi="Arial" w:cs="Arial"/>
          <w:b/>
          <w:color w:val="000000"/>
          <w:sz w:val="22"/>
          <w:szCs w:val="22"/>
        </w:rPr>
        <w:t>FCM</w:t>
      </w:r>
      <w:r w:rsidR="0075210E" w:rsidRPr="0075210E">
        <w:rPr>
          <w:rFonts w:ascii="Arial" w:hAnsi="Arial" w:cs="Arial"/>
          <w:b/>
          <w:color w:val="000000"/>
          <w:sz w:val="22"/>
          <w:szCs w:val="22"/>
        </w:rPr>
        <w:t xml:space="preserve"> en contra del oficio DAJ-07-2349 del 25 de julio del 2007 de </w:t>
      </w:r>
      <w:smartTag w:uri="urn:schemas-microsoft-com:office:smarttags" w:element="PersonName">
        <w:smartTagPr>
          <w:attr w:name="ProductID" w:val="la Direcci￳n"/>
        </w:smartTagPr>
        <w:r w:rsidR="0075210E" w:rsidRPr="0075210E">
          <w:rPr>
            <w:rFonts w:ascii="Arial" w:hAnsi="Arial" w:cs="Arial"/>
            <w:b/>
            <w:color w:val="000000"/>
            <w:sz w:val="22"/>
            <w:szCs w:val="22"/>
          </w:rPr>
          <w:t>la Dirección</w:t>
        </w:r>
      </w:smartTag>
      <w:r w:rsidR="0075210E" w:rsidRPr="0075210E">
        <w:rPr>
          <w:rFonts w:ascii="Arial" w:hAnsi="Arial" w:cs="Arial"/>
          <w:b/>
          <w:color w:val="000000"/>
          <w:sz w:val="22"/>
          <w:szCs w:val="22"/>
        </w:rPr>
        <w:t xml:space="preserve"> de Asuntos Jurídicos.</w:t>
      </w:r>
    </w:p>
    <w:p w:rsidR="0075210E" w:rsidRPr="0075210E" w:rsidRDefault="0075210E" w:rsidP="00E4028F">
      <w:pPr>
        <w:pStyle w:val="Textoindependiente3"/>
        <w:tabs>
          <w:tab w:val="left" w:pos="540"/>
          <w:tab w:val="left" w:pos="720"/>
          <w:tab w:val="left" w:pos="900"/>
          <w:tab w:val="left" w:pos="1080"/>
        </w:tabs>
        <w:ind w:left="1134" w:right="1610"/>
        <w:rPr>
          <w:rFonts w:ascii="Arial" w:hAnsi="Arial" w:cs="Arial"/>
          <w:b/>
          <w:bCs/>
          <w:sz w:val="22"/>
          <w:szCs w:val="22"/>
        </w:rPr>
      </w:pPr>
    </w:p>
    <w:p w:rsidR="0075210E" w:rsidRPr="0075210E" w:rsidRDefault="0075210E" w:rsidP="00E4028F">
      <w:pPr>
        <w:pStyle w:val="Textoindependiente3"/>
        <w:tabs>
          <w:tab w:val="left" w:pos="540"/>
          <w:tab w:val="left" w:pos="720"/>
          <w:tab w:val="left" w:pos="900"/>
          <w:tab w:val="left" w:pos="1080"/>
        </w:tabs>
        <w:ind w:left="1134" w:right="1610"/>
        <w:rPr>
          <w:rFonts w:ascii="Arial" w:hAnsi="Arial" w:cs="Arial"/>
          <w:b/>
          <w:bCs/>
          <w:sz w:val="22"/>
          <w:szCs w:val="22"/>
        </w:rPr>
      </w:pPr>
      <w:r w:rsidRPr="0075210E">
        <w:rPr>
          <w:rFonts w:ascii="Arial" w:hAnsi="Arial" w:cs="Arial"/>
          <w:b/>
          <w:bCs/>
          <w:sz w:val="22"/>
          <w:szCs w:val="22"/>
        </w:rPr>
        <w:t>CONSIDERANDO</w:t>
      </w:r>
    </w:p>
    <w:p w:rsidR="0075210E" w:rsidRPr="0075210E" w:rsidRDefault="0075210E" w:rsidP="00E4028F">
      <w:pPr>
        <w:pStyle w:val="Textodeglobo"/>
        <w:numPr>
          <w:ilvl w:val="0"/>
          <w:numId w:val="28"/>
        </w:numPr>
        <w:tabs>
          <w:tab w:val="left" w:pos="285"/>
          <w:tab w:val="left" w:pos="720"/>
          <w:tab w:val="left" w:pos="900"/>
          <w:tab w:val="left" w:pos="1080"/>
        </w:tabs>
        <w:ind w:left="1134" w:right="1610" w:firstLine="0"/>
        <w:jc w:val="both"/>
        <w:rPr>
          <w:rFonts w:ascii="Arial" w:hAnsi="Arial" w:cs="Arial"/>
          <w:sz w:val="22"/>
          <w:szCs w:val="22"/>
        </w:rPr>
      </w:pPr>
      <w:r w:rsidRPr="0075210E">
        <w:rPr>
          <w:rFonts w:ascii="Arial" w:hAnsi="Arial" w:cs="Arial"/>
          <w:bCs/>
          <w:sz w:val="22"/>
          <w:szCs w:val="22"/>
        </w:rPr>
        <w:t xml:space="preserve">Que </w:t>
      </w:r>
      <w:smartTag w:uri="urn:schemas-microsoft-com:office:smarttags" w:element="PersonName">
        <w:smartTagPr>
          <w:attr w:name="ProductID" w:val="la Comisi￳n"/>
        </w:smartTagPr>
        <w:r w:rsidRPr="0075210E">
          <w:rPr>
            <w:rFonts w:ascii="Arial" w:hAnsi="Arial" w:cs="Arial"/>
            <w:bCs/>
            <w:sz w:val="22"/>
            <w:szCs w:val="22"/>
          </w:rPr>
          <w:t>la Comisión</w:t>
        </w:r>
      </w:smartTag>
      <w:r w:rsidRPr="0075210E">
        <w:rPr>
          <w:rFonts w:ascii="Arial" w:hAnsi="Arial" w:cs="Arial"/>
          <w:bCs/>
          <w:sz w:val="22"/>
          <w:szCs w:val="22"/>
        </w:rPr>
        <w:t xml:space="preserve"> de Análisis Previo recomienda a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75210E">
            <w:rPr>
              <w:rFonts w:ascii="Arial" w:hAnsi="Arial" w:cs="Arial"/>
              <w:bCs/>
              <w:sz w:val="22"/>
              <w:szCs w:val="22"/>
            </w:rPr>
            <w:t>la Junta</w:t>
          </w:r>
        </w:smartTag>
        <w:r w:rsidRPr="0075210E">
          <w:rPr>
            <w:rFonts w:ascii="Arial" w:hAnsi="Arial" w:cs="Arial"/>
            <w:bCs/>
            <w:sz w:val="22"/>
            <w:szCs w:val="22"/>
          </w:rPr>
          <w:t xml:space="preserve"> Directiva</w:t>
        </w:r>
      </w:smartTag>
      <w:r w:rsidRPr="0075210E">
        <w:rPr>
          <w:rFonts w:ascii="Arial" w:hAnsi="Arial" w:cs="Arial"/>
          <w:bCs/>
          <w:sz w:val="22"/>
          <w:szCs w:val="22"/>
        </w:rPr>
        <w:t xml:space="preserve"> que de previo a cualquier resolución se c</w:t>
      </w:r>
      <w:r w:rsidRPr="0075210E">
        <w:rPr>
          <w:rFonts w:ascii="Arial" w:hAnsi="Arial" w:cs="Arial"/>
          <w:sz w:val="22"/>
          <w:szCs w:val="22"/>
        </w:rPr>
        <w:t xml:space="preserve">omisione al Lic. </w:t>
      </w:r>
      <w:r w:rsidR="005D6F86">
        <w:rPr>
          <w:rFonts w:ascii="Arial" w:hAnsi="Arial" w:cs="Arial"/>
          <w:sz w:val="22"/>
          <w:szCs w:val="22"/>
        </w:rPr>
        <w:t>CAA</w:t>
      </w:r>
      <w:r w:rsidRPr="0075210E">
        <w:rPr>
          <w:rFonts w:ascii="Arial" w:hAnsi="Arial" w:cs="Arial"/>
          <w:sz w:val="22"/>
          <w:szCs w:val="22"/>
        </w:rPr>
        <w:t xml:space="preserve">, para que </w:t>
      </w:r>
      <w:proofErr w:type="gramStart"/>
      <w:r w:rsidRPr="0075210E">
        <w:rPr>
          <w:rFonts w:ascii="Arial" w:hAnsi="Arial" w:cs="Arial"/>
          <w:sz w:val="22"/>
          <w:szCs w:val="22"/>
        </w:rPr>
        <w:t>prepare  proyecto</w:t>
      </w:r>
      <w:proofErr w:type="gramEnd"/>
      <w:r w:rsidRPr="0075210E">
        <w:rPr>
          <w:rFonts w:ascii="Arial" w:hAnsi="Arial" w:cs="Arial"/>
          <w:sz w:val="22"/>
          <w:szCs w:val="22"/>
        </w:rPr>
        <w:t xml:space="preserve"> de resolución del Recurso de apelación en subsidio interpuesto por la señora </w:t>
      </w:r>
      <w:r w:rsidR="005D6F86">
        <w:rPr>
          <w:rFonts w:ascii="Arial" w:hAnsi="Arial" w:cs="Arial"/>
          <w:sz w:val="22"/>
          <w:szCs w:val="22"/>
        </w:rPr>
        <w:t>FCM</w:t>
      </w:r>
      <w:r w:rsidRPr="0075210E">
        <w:rPr>
          <w:rFonts w:ascii="Arial" w:hAnsi="Arial" w:cs="Arial"/>
          <w:sz w:val="22"/>
          <w:szCs w:val="22"/>
        </w:rPr>
        <w:t xml:space="preserve"> en contra de </w:t>
      </w:r>
      <w:smartTag w:uri="urn:schemas-microsoft-com:office:smarttags" w:element="PersonName">
        <w:smartTagPr>
          <w:attr w:name="ProductID" w:val="la Direcci￳n"/>
        </w:smartTagPr>
        <w:r w:rsidRPr="0075210E">
          <w:rPr>
            <w:rFonts w:ascii="Arial" w:hAnsi="Arial" w:cs="Arial"/>
            <w:sz w:val="22"/>
            <w:szCs w:val="22"/>
          </w:rPr>
          <w:t>la Dirección</w:t>
        </w:r>
      </w:smartTag>
      <w:r w:rsidRPr="0075210E">
        <w:rPr>
          <w:rFonts w:ascii="Arial" w:hAnsi="Arial" w:cs="Arial"/>
          <w:sz w:val="22"/>
          <w:szCs w:val="22"/>
        </w:rPr>
        <w:t xml:space="preserve"> de Asuntos Jurídicos.</w:t>
      </w:r>
    </w:p>
    <w:p w:rsidR="0075210E" w:rsidRPr="0075210E" w:rsidRDefault="0075210E" w:rsidP="00E4028F">
      <w:pPr>
        <w:pStyle w:val="Textodeglobo"/>
        <w:tabs>
          <w:tab w:val="left" w:pos="540"/>
          <w:tab w:val="left" w:pos="720"/>
          <w:tab w:val="left" w:pos="900"/>
          <w:tab w:val="left" w:pos="1080"/>
        </w:tabs>
        <w:ind w:left="1134" w:right="1610"/>
        <w:jc w:val="both"/>
        <w:rPr>
          <w:rFonts w:ascii="Arial" w:hAnsi="Arial" w:cs="Arial"/>
          <w:b/>
          <w:bCs/>
          <w:sz w:val="22"/>
          <w:szCs w:val="22"/>
        </w:rPr>
      </w:pPr>
    </w:p>
    <w:p w:rsidR="0075210E" w:rsidRPr="0075210E" w:rsidRDefault="0075210E" w:rsidP="00E4028F">
      <w:pPr>
        <w:pStyle w:val="Textodeglobo"/>
        <w:tabs>
          <w:tab w:val="left" w:pos="540"/>
          <w:tab w:val="left" w:pos="720"/>
          <w:tab w:val="left" w:pos="900"/>
          <w:tab w:val="left" w:pos="1080"/>
        </w:tabs>
        <w:ind w:left="1134" w:right="1610"/>
        <w:jc w:val="both"/>
        <w:rPr>
          <w:rFonts w:ascii="Arial" w:hAnsi="Arial" w:cs="Arial"/>
          <w:b/>
          <w:bCs/>
          <w:sz w:val="22"/>
          <w:szCs w:val="22"/>
        </w:rPr>
      </w:pPr>
      <w:r w:rsidRPr="0075210E">
        <w:rPr>
          <w:rFonts w:ascii="Arial" w:hAnsi="Arial" w:cs="Arial"/>
          <w:b/>
          <w:bCs/>
          <w:sz w:val="22"/>
          <w:szCs w:val="22"/>
        </w:rPr>
        <w:t xml:space="preserve">POR TANTO ACUERDAN </w:t>
      </w:r>
    </w:p>
    <w:p w:rsidR="0075210E" w:rsidRPr="0075210E" w:rsidRDefault="0075210E" w:rsidP="00E4028F">
      <w:pPr>
        <w:pStyle w:val="Textodeglobo"/>
        <w:numPr>
          <w:ilvl w:val="0"/>
          <w:numId w:val="29"/>
        </w:numPr>
        <w:tabs>
          <w:tab w:val="left" w:pos="285"/>
          <w:tab w:val="left" w:pos="720"/>
          <w:tab w:val="left" w:pos="900"/>
          <w:tab w:val="left" w:pos="1080"/>
        </w:tabs>
        <w:ind w:left="1134" w:right="1610" w:firstLine="0"/>
        <w:jc w:val="both"/>
        <w:rPr>
          <w:rFonts w:ascii="Arial" w:hAnsi="Arial" w:cs="Arial"/>
          <w:sz w:val="22"/>
          <w:szCs w:val="22"/>
        </w:rPr>
      </w:pPr>
      <w:r w:rsidRPr="0075210E">
        <w:rPr>
          <w:rFonts w:ascii="Arial" w:hAnsi="Arial" w:cs="Arial"/>
          <w:sz w:val="22"/>
          <w:szCs w:val="22"/>
        </w:rPr>
        <w:t xml:space="preserve">Comisionar al Lic. </w:t>
      </w:r>
      <w:r w:rsidR="005D6F86">
        <w:rPr>
          <w:rFonts w:ascii="Arial" w:hAnsi="Arial" w:cs="Arial"/>
          <w:sz w:val="22"/>
          <w:szCs w:val="22"/>
        </w:rPr>
        <w:t>CAA</w:t>
      </w:r>
      <w:r w:rsidRPr="0075210E">
        <w:rPr>
          <w:rFonts w:ascii="Arial" w:hAnsi="Arial" w:cs="Arial"/>
          <w:sz w:val="22"/>
          <w:szCs w:val="22"/>
        </w:rPr>
        <w:t xml:space="preserve">, para que </w:t>
      </w:r>
      <w:proofErr w:type="gramStart"/>
      <w:r w:rsidRPr="0075210E">
        <w:rPr>
          <w:rFonts w:ascii="Arial" w:hAnsi="Arial" w:cs="Arial"/>
          <w:sz w:val="22"/>
          <w:szCs w:val="22"/>
        </w:rPr>
        <w:t>prepare  proyecto</w:t>
      </w:r>
      <w:proofErr w:type="gramEnd"/>
      <w:r w:rsidRPr="0075210E">
        <w:rPr>
          <w:rFonts w:ascii="Arial" w:hAnsi="Arial" w:cs="Arial"/>
          <w:sz w:val="22"/>
          <w:szCs w:val="22"/>
        </w:rPr>
        <w:t xml:space="preserve"> de resolución del Recurso de apelación en subsidio interpuesto por la señora </w:t>
      </w:r>
      <w:r w:rsidR="005D6F86">
        <w:rPr>
          <w:rFonts w:ascii="Arial" w:hAnsi="Arial" w:cs="Arial"/>
          <w:sz w:val="22"/>
          <w:szCs w:val="22"/>
        </w:rPr>
        <w:t>FCM</w:t>
      </w:r>
      <w:r w:rsidRPr="0075210E">
        <w:rPr>
          <w:rFonts w:ascii="Arial" w:hAnsi="Arial" w:cs="Arial"/>
          <w:sz w:val="22"/>
          <w:szCs w:val="22"/>
        </w:rPr>
        <w:t xml:space="preserve"> en contra de </w:t>
      </w:r>
      <w:smartTag w:uri="urn:schemas-microsoft-com:office:smarttags" w:element="PersonName">
        <w:smartTagPr>
          <w:attr w:name="ProductID" w:val="la Direcci￳n"/>
        </w:smartTagPr>
        <w:r w:rsidRPr="0075210E">
          <w:rPr>
            <w:rFonts w:ascii="Arial" w:hAnsi="Arial" w:cs="Arial"/>
            <w:sz w:val="22"/>
            <w:szCs w:val="22"/>
          </w:rPr>
          <w:t>la Dirección</w:t>
        </w:r>
      </w:smartTag>
      <w:r w:rsidRPr="0075210E">
        <w:rPr>
          <w:rFonts w:ascii="Arial" w:hAnsi="Arial" w:cs="Arial"/>
          <w:sz w:val="22"/>
          <w:szCs w:val="22"/>
        </w:rPr>
        <w:t xml:space="preserve"> de Asuntos Jurídicos.</w:t>
      </w:r>
    </w:p>
    <w:p w:rsidR="0075210E" w:rsidRPr="0075210E" w:rsidRDefault="0075210E" w:rsidP="00E4028F">
      <w:pPr>
        <w:pStyle w:val="Textodeglobo"/>
        <w:numPr>
          <w:ilvl w:val="0"/>
          <w:numId w:val="29"/>
        </w:numPr>
        <w:tabs>
          <w:tab w:val="left" w:pos="285"/>
          <w:tab w:val="left" w:pos="720"/>
          <w:tab w:val="left" w:pos="900"/>
          <w:tab w:val="left" w:pos="1080"/>
        </w:tabs>
        <w:ind w:left="1134" w:right="1610" w:firstLine="0"/>
        <w:jc w:val="both"/>
        <w:rPr>
          <w:rFonts w:ascii="Arial" w:hAnsi="Arial" w:cs="Arial"/>
          <w:sz w:val="22"/>
          <w:szCs w:val="22"/>
        </w:rPr>
      </w:pPr>
      <w:r w:rsidRPr="0075210E">
        <w:rPr>
          <w:rFonts w:ascii="Arial" w:hAnsi="Arial" w:cs="Arial"/>
          <w:sz w:val="22"/>
          <w:szCs w:val="22"/>
        </w:rPr>
        <w:lastRenderedPageBreak/>
        <w:t xml:space="preserve">Notifíquese a la señora </w:t>
      </w:r>
      <w:r w:rsidR="005D6F86">
        <w:rPr>
          <w:rFonts w:ascii="Arial" w:hAnsi="Arial" w:cs="Arial"/>
          <w:sz w:val="22"/>
          <w:szCs w:val="22"/>
        </w:rPr>
        <w:t>FCM</w:t>
      </w:r>
      <w:r w:rsidRPr="0075210E">
        <w:rPr>
          <w:rFonts w:ascii="Arial" w:hAnsi="Arial" w:cs="Arial"/>
          <w:sz w:val="22"/>
          <w:szCs w:val="22"/>
        </w:rPr>
        <w:t xml:space="preserve"> en las oficinas de </w:t>
      </w:r>
      <w:smartTag w:uri="urn:schemas-microsoft-com:office:smarttags" w:element="PersonName">
        <w:smartTagPr>
          <w:attr w:name="ProductID" w:val="la Uni￳n"/>
        </w:smartTagPr>
        <w:r w:rsidRPr="0075210E">
          <w:rPr>
            <w:rFonts w:ascii="Arial" w:hAnsi="Arial" w:cs="Arial"/>
            <w:sz w:val="22"/>
            <w:szCs w:val="22"/>
          </w:rPr>
          <w:t>la Unión</w:t>
        </w:r>
      </w:smartTag>
      <w:r w:rsidRPr="0075210E">
        <w:rPr>
          <w:rFonts w:ascii="Arial" w:hAnsi="Arial" w:cs="Arial"/>
          <w:sz w:val="22"/>
          <w:szCs w:val="22"/>
        </w:rPr>
        <w:t xml:space="preserve"> de Taxistas Costarricenses, sita en San José, Barrio Córdoba, detrás del Ministerio de Seguridad Pública.</w:t>
      </w:r>
      <w:r w:rsidR="00E4028F">
        <w:rPr>
          <w:rFonts w:ascii="Arial" w:hAnsi="Arial" w:cs="Arial"/>
          <w:sz w:val="22"/>
          <w:szCs w:val="22"/>
        </w:rPr>
        <w:t>”</w:t>
      </w:r>
    </w:p>
    <w:p w:rsidR="00867871" w:rsidRDefault="00867871" w:rsidP="00957A38">
      <w:pPr>
        <w:pStyle w:val="Textoindependiente"/>
        <w:tabs>
          <w:tab w:val="left" w:pos="540"/>
          <w:tab w:val="left" w:pos="720"/>
          <w:tab w:val="left" w:pos="900"/>
          <w:tab w:val="left" w:pos="1080"/>
        </w:tabs>
        <w:spacing w:after="0"/>
        <w:rPr>
          <w:rFonts w:ascii="Arial" w:hAnsi="Arial" w:cs="Arial"/>
          <w:b/>
          <w:sz w:val="22"/>
          <w:szCs w:val="22"/>
        </w:rPr>
      </w:pPr>
    </w:p>
    <w:p w:rsidR="00AC3A7A" w:rsidRDefault="00835F23" w:rsidP="00AA76EE">
      <w:pPr>
        <w:spacing w:after="120"/>
        <w:jc w:val="both"/>
        <w:rPr>
          <w:rFonts w:ascii="Arial" w:hAnsi="Arial" w:cs="Arial"/>
        </w:rPr>
      </w:pPr>
      <w:r w:rsidRPr="00EF5793">
        <w:rPr>
          <w:rFonts w:ascii="Arial" w:hAnsi="Arial" w:cs="Arial"/>
          <w:b/>
        </w:rPr>
        <w:t>SEGUNDO:</w:t>
      </w:r>
      <w:r w:rsidRPr="00EF5793">
        <w:rPr>
          <w:rFonts w:ascii="Arial" w:hAnsi="Arial" w:cs="Arial"/>
        </w:rPr>
        <w:t xml:space="preserve"> Que </w:t>
      </w:r>
      <w:r w:rsidR="00E4028F">
        <w:rPr>
          <w:rFonts w:ascii="Arial" w:hAnsi="Arial" w:cs="Arial"/>
        </w:rPr>
        <w:t>la</w:t>
      </w:r>
      <w:r w:rsidR="008D342C">
        <w:rPr>
          <w:rFonts w:ascii="Arial" w:hAnsi="Arial" w:cs="Arial"/>
        </w:rPr>
        <w:t xml:space="preserve"> </w:t>
      </w:r>
      <w:r w:rsidR="00535778">
        <w:rPr>
          <w:rFonts w:ascii="Arial" w:hAnsi="Arial" w:cs="Arial"/>
        </w:rPr>
        <w:t>señor</w:t>
      </w:r>
      <w:r w:rsidR="00E4028F">
        <w:rPr>
          <w:rFonts w:ascii="Arial" w:hAnsi="Arial" w:cs="Arial"/>
        </w:rPr>
        <w:t>a</w:t>
      </w:r>
      <w:r w:rsidR="00535778">
        <w:rPr>
          <w:rFonts w:ascii="Arial" w:hAnsi="Arial" w:cs="Arial"/>
        </w:rPr>
        <w:t xml:space="preserve"> </w:t>
      </w:r>
      <w:r w:rsidR="005D6F86">
        <w:rPr>
          <w:rFonts w:ascii="Arial" w:hAnsi="Arial" w:cs="Arial"/>
        </w:rPr>
        <w:t>FCM</w:t>
      </w:r>
      <w:r w:rsidR="005A7D2F" w:rsidRPr="00EF5793">
        <w:rPr>
          <w:rFonts w:ascii="Arial" w:hAnsi="Arial" w:cs="Arial"/>
        </w:rPr>
        <w:t>,</w:t>
      </w:r>
      <w:r w:rsidR="00E4028F">
        <w:rPr>
          <w:rFonts w:ascii="Arial" w:hAnsi="Arial" w:cs="Arial"/>
        </w:rPr>
        <w:t xml:space="preserve"> </w:t>
      </w:r>
      <w:r w:rsidR="00AA76EE">
        <w:rPr>
          <w:rFonts w:ascii="Arial" w:hAnsi="Arial" w:cs="Arial"/>
        </w:rPr>
        <w:t xml:space="preserve">presenta </w:t>
      </w:r>
      <w:r w:rsidR="0045613D">
        <w:rPr>
          <w:rFonts w:ascii="Arial" w:hAnsi="Arial" w:cs="Arial"/>
        </w:rPr>
        <w:t xml:space="preserve">en la ventanilla única de Consejo de Transporte Público, </w:t>
      </w:r>
      <w:r w:rsidR="00AA76EE">
        <w:rPr>
          <w:rFonts w:ascii="Arial" w:hAnsi="Arial" w:cs="Arial"/>
        </w:rPr>
        <w:t xml:space="preserve">recurso de </w:t>
      </w:r>
      <w:r w:rsidR="00E4028F">
        <w:rPr>
          <w:rFonts w:ascii="Arial" w:hAnsi="Arial" w:cs="Arial"/>
        </w:rPr>
        <w:t xml:space="preserve">revocatoria con </w:t>
      </w:r>
      <w:r w:rsidR="00AA76EE">
        <w:rPr>
          <w:rFonts w:ascii="Arial" w:hAnsi="Arial" w:cs="Arial"/>
        </w:rPr>
        <w:t>apelación</w:t>
      </w:r>
      <w:r w:rsidR="00535778">
        <w:rPr>
          <w:rFonts w:ascii="Arial" w:hAnsi="Arial" w:cs="Arial"/>
        </w:rPr>
        <w:t xml:space="preserve"> en subsidio</w:t>
      </w:r>
      <w:r w:rsidR="00E4028F">
        <w:rPr>
          <w:rFonts w:ascii="Arial" w:hAnsi="Arial" w:cs="Arial"/>
        </w:rPr>
        <w:t xml:space="preserve"> y nulidad absoluta concomitante</w:t>
      </w:r>
      <w:r w:rsidR="00AA76EE">
        <w:rPr>
          <w:rFonts w:ascii="Arial" w:hAnsi="Arial" w:cs="Arial"/>
        </w:rPr>
        <w:t>,</w:t>
      </w:r>
      <w:r w:rsidR="00535778">
        <w:rPr>
          <w:rFonts w:ascii="Arial" w:hAnsi="Arial" w:cs="Arial"/>
        </w:rPr>
        <w:t xml:space="preserve"> </w:t>
      </w:r>
      <w:r w:rsidR="0064480D">
        <w:rPr>
          <w:rFonts w:ascii="Arial" w:hAnsi="Arial" w:cs="Arial"/>
        </w:rPr>
        <w:t>contra el</w:t>
      </w:r>
      <w:r w:rsidR="0045613D">
        <w:rPr>
          <w:rFonts w:ascii="Arial" w:hAnsi="Arial" w:cs="Arial"/>
        </w:rPr>
        <w:t xml:space="preserve"> precitado</w:t>
      </w:r>
      <w:r w:rsidR="0064480D">
        <w:rPr>
          <w:rFonts w:ascii="Arial" w:hAnsi="Arial" w:cs="Arial"/>
        </w:rPr>
        <w:t xml:space="preserve"> artículo</w:t>
      </w:r>
      <w:r w:rsidR="0045613D">
        <w:rPr>
          <w:rFonts w:ascii="Arial" w:hAnsi="Arial" w:cs="Arial"/>
        </w:rPr>
        <w:t xml:space="preserve"> </w:t>
      </w:r>
      <w:r w:rsidR="00E4028F">
        <w:rPr>
          <w:rFonts w:ascii="Arial" w:hAnsi="Arial" w:cs="Arial"/>
        </w:rPr>
        <w:t>3.3.32</w:t>
      </w:r>
      <w:r w:rsidR="0045613D">
        <w:rPr>
          <w:rFonts w:ascii="Arial" w:hAnsi="Arial" w:cs="Arial"/>
        </w:rPr>
        <w:t xml:space="preserve"> de la Sesión Ordinaria </w:t>
      </w:r>
      <w:r w:rsidR="00E4028F">
        <w:rPr>
          <w:rFonts w:ascii="Arial" w:hAnsi="Arial" w:cs="Arial"/>
        </w:rPr>
        <w:t>15</w:t>
      </w:r>
      <w:r w:rsidR="0045613D">
        <w:rPr>
          <w:rFonts w:ascii="Arial" w:hAnsi="Arial" w:cs="Arial"/>
        </w:rPr>
        <w:t>-200</w:t>
      </w:r>
      <w:r w:rsidR="00E4028F">
        <w:rPr>
          <w:rFonts w:ascii="Arial" w:hAnsi="Arial" w:cs="Arial"/>
        </w:rPr>
        <w:t>8, del 2</w:t>
      </w:r>
      <w:r w:rsidR="0045613D">
        <w:rPr>
          <w:rFonts w:ascii="Arial" w:hAnsi="Arial" w:cs="Arial"/>
        </w:rPr>
        <w:t xml:space="preserve">8 de </w:t>
      </w:r>
      <w:r w:rsidR="00E4028F">
        <w:rPr>
          <w:rFonts w:ascii="Arial" w:hAnsi="Arial" w:cs="Arial"/>
        </w:rPr>
        <w:t>febrero</w:t>
      </w:r>
      <w:r w:rsidR="0045613D">
        <w:rPr>
          <w:rFonts w:ascii="Arial" w:hAnsi="Arial" w:cs="Arial"/>
        </w:rPr>
        <w:t xml:space="preserve"> del 200</w:t>
      </w:r>
      <w:r w:rsidR="00E4028F">
        <w:rPr>
          <w:rFonts w:ascii="Arial" w:hAnsi="Arial" w:cs="Arial"/>
        </w:rPr>
        <w:t>8.</w:t>
      </w:r>
      <w:r w:rsidR="00AA76EE">
        <w:rPr>
          <w:rFonts w:ascii="Arial" w:hAnsi="Arial" w:cs="Arial"/>
        </w:rPr>
        <w:t xml:space="preserve"> (Ver folio</w:t>
      </w:r>
      <w:r w:rsidR="0064480D">
        <w:rPr>
          <w:rFonts w:ascii="Arial" w:hAnsi="Arial" w:cs="Arial"/>
        </w:rPr>
        <w:t xml:space="preserve">s </w:t>
      </w:r>
      <w:r w:rsidR="00E4028F">
        <w:rPr>
          <w:rFonts w:ascii="Arial" w:hAnsi="Arial" w:cs="Arial"/>
        </w:rPr>
        <w:t xml:space="preserve">del </w:t>
      </w:r>
      <w:r w:rsidR="008D342C">
        <w:rPr>
          <w:rFonts w:ascii="Arial" w:hAnsi="Arial" w:cs="Arial"/>
        </w:rPr>
        <w:t>0</w:t>
      </w:r>
      <w:r w:rsidR="0045613D">
        <w:rPr>
          <w:rFonts w:ascii="Arial" w:hAnsi="Arial" w:cs="Arial"/>
        </w:rPr>
        <w:t>1</w:t>
      </w:r>
      <w:r w:rsidR="008D342C">
        <w:rPr>
          <w:rFonts w:ascii="Arial" w:hAnsi="Arial" w:cs="Arial"/>
        </w:rPr>
        <w:t xml:space="preserve"> al </w:t>
      </w:r>
      <w:r w:rsidR="0045613D">
        <w:rPr>
          <w:rFonts w:ascii="Arial" w:hAnsi="Arial" w:cs="Arial"/>
        </w:rPr>
        <w:t>0</w:t>
      </w:r>
      <w:r w:rsidR="00E4028F">
        <w:rPr>
          <w:rFonts w:ascii="Arial" w:hAnsi="Arial" w:cs="Arial"/>
        </w:rPr>
        <w:t>6</w:t>
      </w:r>
      <w:r w:rsidR="008D342C">
        <w:rPr>
          <w:rFonts w:ascii="Arial" w:hAnsi="Arial" w:cs="Arial"/>
        </w:rPr>
        <w:t xml:space="preserve"> </w:t>
      </w:r>
      <w:r w:rsidR="00AA76EE">
        <w:rPr>
          <w:rFonts w:ascii="Arial" w:hAnsi="Arial" w:cs="Arial"/>
        </w:rPr>
        <w:t>del Expediente Administrativo)</w:t>
      </w:r>
    </w:p>
    <w:p w:rsidR="00AA76EE" w:rsidRDefault="00AA76EE" w:rsidP="00AA76EE">
      <w:pPr>
        <w:spacing w:after="120"/>
        <w:jc w:val="both"/>
        <w:rPr>
          <w:rFonts w:ascii="Arial" w:hAnsi="Arial" w:cs="Arial"/>
        </w:rPr>
      </w:pPr>
    </w:p>
    <w:p w:rsidR="007B76C5" w:rsidRDefault="00835F23" w:rsidP="00835F23">
      <w:pPr>
        <w:spacing w:after="120"/>
        <w:jc w:val="both"/>
        <w:rPr>
          <w:rFonts w:ascii="Arial" w:hAnsi="Arial" w:cs="Arial"/>
        </w:rPr>
      </w:pPr>
      <w:r w:rsidRPr="00EF5793">
        <w:rPr>
          <w:rFonts w:ascii="Arial" w:hAnsi="Arial" w:cs="Arial"/>
          <w:b/>
        </w:rPr>
        <w:t>TERCERO:</w:t>
      </w:r>
      <w:r w:rsidRPr="00EF5793">
        <w:rPr>
          <w:rFonts w:ascii="Arial" w:hAnsi="Arial" w:cs="Arial"/>
        </w:rPr>
        <w:t xml:space="preserve"> </w:t>
      </w:r>
      <w:r w:rsidR="00E4028F">
        <w:rPr>
          <w:rFonts w:ascii="Arial" w:hAnsi="Arial" w:cs="Arial"/>
        </w:rPr>
        <w:t xml:space="preserve">Que mediante el </w:t>
      </w:r>
      <w:r w:rsidR="00E4028F" w:rsidRPr="00E4028F">
        <w:rPr>
          <w:rFonts w:ascii="Arial" w:hAnsi="Arial" w:cs="Arial"/>
        </w:rPr>
        <w:t xml:space="preserve">artículo </w:t>
      </w:r>
      <w:r w:rsidR="00E4028F">
        <w:rPr>
          <w:rFonts w:ascii="Arial" w:hAnsi="Arial" w:cs="Arial"/>
        </w:rPr>
        <w:t>6.7.69</w:t>
      </w:r>
      <w:r w:rsidR="00E4028F" w:rsidRPr="00E4028F">
        <w:rPr>
          <w:rFonts w:ascii="Arial" w:hAnsi="Arial" w:cs="Arial"/>
        </w:rPr>
        <w:t xml:space="preserve"> de la Sesión Ordinaria </w:t>
      </w:r>
      <w:r w:rsidR="00E4028F">
        <w:rPr>
          <w:rFonts w:ascii="Arial" w:hAnsi="Arial" w:cs="Arial"/>
        </w:rPr>
        <w:t>70</w:t>
      </w:r>
      <w:r w:rsidR="00E4028F" w:rsidRPr="00E4028F">
        <w:rPr>
          <w:rFonts w:ascii="Arial" w:hAnsi="Arial" w:cs="Arial"/>
        </w:rPr>
        <w:t>-200</w:t>
      </w:r>
      <w:r w:rsidR="00E4028F">
        <w:rPr>
          <w:rFonts w:ascii="Arial" w:hAnsi="Arial" w:cs="Arial"/>
        </w:rPr>
        <w:t>9</w:t>
      </w:r>
      <w:r w:rsidR="00E4028F" w:rsidRPr="00E4028F">
        <w:rPr>
          <w:rFonts w:ascii="Arial" w:hAnsi="Arial" w:cs="Arial"/>
        </w:rPr>
        <w:t>, de fecha 2</w:t>
      </w:r>
      <w:r w:rsidR="00E4028F">
        <w:rPr>
          <w:rFonts w:ascii="Arial" w:hAnsi="Arial" w:cs="Arial"/>
        </w:rPr>
        <w:t>0</w:t>
      </w:r>
      <w:r w:rsidR="00E4028F" w:rsidRPr="00E4028F">
        <w:rPr>
          <w:rFonts w:ascii="Arial" w:hAnsi="Arial" w:cs="Arial"/>
        </w:rPr>
        <w:t xml:space="preserve"> de </w:t>
      </w:r>
      <w:r w:rsidR="007B76C5">
        <w:rPr>
          <w:rFonts w:ascii="Arial" w:hAnsi="Arial" w:cs="Arial"/>
        </w:rPr>
        <w:t>octubre del 2009</w:t>
      </w:r>
      <w:r w:rsidR="00E4028F" w:rsidRPr="00E4028F">
        <w:rPr>
          <w:rFonts w:ascii="Arial" w:hAnsi="Arial" w:cs="Arial"/>
        </w:rPr>
        <w:t>,</w:t>
      </w:r>
      <w:r w:rsidR="00E4028F" w:rsidRPr="00890491">
        <w:rPr>
          <w:rFonts w:ascii="Arial" w:hAnsi="Arial" w:cs="Arial"/>
        </w:rPr>
        <w:t xml:space="preserve"> </w:t>
      </w:r>
      <w:r w:rsidR="00E4028F">
        <w:rPr>
          <w:rFonts w:ascii="Arial" w:hAnsi="Arial" w:cs="Arial"/>
        </w:rPr>
        <w:t xml:space="preserve">adoptado por la Junta Directiva del Consejo de </w:t>
      </w:r>
      <w:r w:rsidR="007B76C5">
        <w:rPr>
          <w:rFonts w:ascii="Arial" w:hAnsi="Arial" w:cs="Arial"/>
        </w:rPr>
        <w:t>T</w:t>
      </w:r>
      <w:r w:rsidR="00E4028F">
        <w:rPr>
          <w:rFonts w:ascii="Arial" w:hAnsi="Arial" w:cs="Arial"/>
        </w:rPr>
        <w:t>ransporte Público, se conoce el Oficio DAJ-</w:t>
      </w:r>
      <w:r w:rsidR="007B76C5">
        <w:rPr>
          <w:rFonts w:ascii="Arial" w:hAnsi="Arial" w:cs="Arial"/>
        </w:rPr>
        <w:t>09-2263</w:t>
      </w:r>
      <w:r w:rsidR="00E4028F">
        <w:rPr>
          <w:rFonts w:ascii="Arial" w:hAnsi="Arial" w:cs="Arial"/>
        </w:rPr>
        <w:t xml:space="preserve"> de fecha 1</w:t>
      </w:r>
      <w:r w:rsidR="007B76C5">
        <w:rPr>
          <w:rFonts w:ascii="Arial" w:hAnsi="Arial" w:cs="Arial"/>
        </w:rPr>
        <w:t>4</w:t>
      </w:r>
      <w:r w:rsidR="00E4028F">
        <w:rPr>
          <w:rFonts w:ascii="Arial" w:hAnsi="Arial" w:cs="Arial"/>
        </w:rPr>
        <w:t xml:space="preserve"> de </w:t>
      </w:r>
      <w:r w:rsidR="007B76C5">
        <w:rPr>
          <w:rFonts w:ascii="Arial" w:hAnsi="Arial" w:cs="Arial"/>
        </w:rPr>
        <w:t xml:space="preserve">agosto </w:t>
      </w:r>
      <w:r w:rsidR="00E4028F">
        <w:rPr>
          <w:rFonts w:ascii="Arial" w:hAnsi="Arial" w:cs="Arial"/>
        </w:rPr>
        <w:t>del 200</w:t>
      </w:r>
      <w:r w:rsidR="007B76C5">
        <w:rPr>
          <w:rFonts w:ascii="Arial" w:hAnsi="Arial" w:cs="Arial"/>
        </w:rPr>
        <w:t>9</w:t>
      </w:r>
      <w:r w:rsidR="00E4028F">
        <w:rPr>
          <w:rFonts w:ascii="Arial" w:hAnsi="Arial" w:cs="Arial"/>
        </w:rPr>
        <w:t>,</w:t>
      </w:r>
      <w:r w:rsidR="007B76C5">
        <w:rPr>
          <w:rFonts w:ascii="Arial" w:hAnsi="Arial" w:cs="Arial"/>
        </w:rPr>
        <w:t xml:space="preserve"> referente al recurso de revocatoria con apelación </w:t>
      </w:r>
      <w:proofErr w:type="gramStart"/>
      <w:r w:rsidR="007B76C5">
        <w:rPr>
          <w:rFonts w:ascii="Arial" w:hAnsi="Arial" w:cs="Arial"/>
        </w:rPr>
        <w:t>en  subsidio</w:t>
      </w:r>
      <w:proofErr w:type="gramEnd"/>
      <w:r w:rsidR="007B76C5">
        <w:rPr>
          <w:rFonts w:ascii="Arial" w:hAnsi="Arial" w:cs="Arial"/>
        </w:rPr>
        <w:t xml:space="preserve"> y nulidad absoluta concomitante, contra el artículo 3.3.32 de la sesión ordinaria 15-2008, presentado por la señora </w:t>
      </w:r>
      <w:r w:rsidR="005D6F86">
        <w:rPr>
          <w:rFonts w:ascii="Arial" w:hAnsi="Arial" w:cs="Arial"/>
        </w:rPr>
        <w:t>FCM</w:t>
      </w:r>
      <w:r w:rsidR="007B76C5">
        <w:rPr>
          <w:rFonts w:ascii="Arial" w:hAnsi="Arial" w:cs="Arial"/>
        </w:rPr>
        <w:t>, acordando, en lo conducente, lo que a continuación se consigna. (Ver folios del 13 al 15 del Expediente Administrativo)</w:t>
      </w:r>
      <w:r w:rsidR="00E4028F">
        <w:rPr>
          <w:rFonts w:ascii="Arial" w:hAnsi="Arial" w:cs="Arial"/>
        </w:rPr>
        <w:t xml:space="preserve"> </w:t>
      </w:r>
    </w:p>
    <w:p w:rsidR="007B76C5" w:rsidRDefault="007B76C5" w:rsidP="00835F23">
      <w:pPr>
        <w:spacing w:after="120"/>
        <w:jc w:val="both"/>
        <w:rPr>
          <w:rFonts w:ascii="Arial" w:hAnsi="Arial" w:cs="Arial"/>
        </w:rPr>
      </w:pPr>
    </w:p>
    <w:p w:rsidR="007B76C5" w:rsidRDefault="005F6FE3" w:rsidP="00CF57BE">
      <w:pPr>
        <w:spacing w:after="120"/>
        <w:ind w:left="1134" w:right="1610"/>
        <w:jc w:val="both"/>
        <w:rPr>
          <w:rFonts w:ascii="Arial" w:hAnsi="Arial" w:cs="Arial"/>
        </w:rPr>
      </w:pPr>
      <w:r>
        <w:rPr>
          <w:rFonts w:ascii="Arial" w:hAnsi="Arial" w:cs="Arial"/>
        </w:rPr>
        <w:t>“</w:t>
      </w:r>
      <w:r w:rsidRPr="00A932FA">
        <w:rPr>
          <w:rFonts w:ascii="Arial" w:hAnsi="Arial" w:cs="Arial"/>
          <w:b/>
        </w:rPr>
        <w:t>ARTICULO 6.7.69.- Se conoce oficio DAJ 09-2263 de la Dirección de Asuntos Jurídicos</w:t>
      </w:r>
      <w:r w:rsidR="00A932FA" w:rsidRPr="00A932FA">
        <w:rPr>
          <w:rFonts w:ascii="Arial" w:hAnsi="Arial" w:cs="Arial"/>
          <w:b/>
        </w:rPr>
        <w:t xml:space="preserve"> de fecha 14 de agosto del 2009, referente a recurso de revocatoria con apelación </w:t>
      </w:r>
      <w:proofErr w:type="gramStart"/>
      <w:r w:rsidR="00A932FA" w:rsidRPr="00A932FA">
        <w:rPr>
          <w:rFonts w:ascii="Arial" w:hAnsi="Arial" w:cs="Arial"/>
          <w:b/>
        </w:rPr>
        <w:t>en  subsidio</w:t>
      </w:r>
      <w:proofErr w:type="gramEnd"/>
      <w:r w:rsidR="00A932FA" w:rsidRPr="00A932FA">
        <w:rPr>
          <w:rFonts w:ascii="Arial" w:hAnsi="Arial" w:cs="Arial"/>
          <w:b/>
        </w:rPr>
        <w:t xml:space="preserve"> y nulidad absoluta concomitante contra el artículo 3.3.32 de la sesión ordinaria 15-2008 presentado por la señora </w:t>
      </w:r>
      <w:r w:rsidR="005D6F86">
        <w:rPr>
          <w:rFonts w:ascii="Arial" w:hAnsi="Arial" w:cs="Arial"/>
          <w:b/>
        </w:rPr>
        <w:t>FCM</w:t>
      </w:r>
      <w:r w:rsidR="00A932FA">
        <w:rPr>
          <w:rFonts w:ascii="Arial" w:hAnsi="Arial" w:cs="Arial"/>
        </w:rPr>
        <w:t>.</w:t>
      </w:r>
    </w:p>
    <w:p w:rsidR="007B76C5" w:rsidRPr="00A932FA" w:rsidRDefault="00A932FA" w:rsidP="00CF57BE">
      <w:pPr>
        <w:spacing w:after="120"/>
        <w:ind w:left="1134" w:right="1610"/>
        <w:jc w:val="both"/>
        <w:rPr>
          <w:rFonts w:ascii="Arial" w:hAnsi="Arial" w:cs="Arial"/>
          <w:b/>
        </w:rPr>
      </w:pPr>
      <w:r w:rsidRPr="00A932FA">
        <w:rPr>
          <w:rFonts w:ascii="Arial" w:hAnsi="Arial" w:cs="Arial"/>
          <w:b/>
        </w:rPr>
        <w:t>…</w:t>
      </w:r>
    </w:p>
    <w:p w:rsidR="00A932FA" w:rsidRPr="00A932FA" w:rsidRDefault="00A932FA" w:rsidP="00CF57BE">
      <w:pPr>
        <w:ind w:left="1134" w:right="1610"/>
        <w:jc w:val="both"/>
        <w:rPr>
          <w:rFonts w:ascii="Arial" w:hAnsi="Arial" w:cs="Arial"/>
          <w:b/>
        </w:rPr>
      </w:pPr>
      <w:r w:rsidRPr="00A932FA">
        <w:rPr>
          <w:rFonts w:ascii="Arial" w:hAnsi="Arial" w:cs="Arial"/>
          <w:b/>
        </w:rPr>
        <w:t>POR TANTO ACUERDAN EN FIRME</w:t>
      </w:r>
    </w:p>
    <w:p w:rsidR="00A932FA" w:rsidRDefault="00A932FA" w:rsidP="00CF57BE">
      <w:pPr>
        <w:ind w:left="1134" w:right="1610"/>
        <w:jc w:val="both"/>
        <w:rPr>
          <w:rFonts w:ascii="Arial" w:hAnsi="Arial" w:cs="Arial"/>
        </w:rPr>
      </w:pPr>
      <w:r>
        <w:rPr>
          <w:rFonts w:ascii="Arial" w:hAnsi="Arial" w:cs="Arial"/>
        </w:rPr>
        <w:t>Acoger las recomendaciones de la Comisión de Análisis Previo y por ello:</w:t>
      </w:r>
    </w:p>
    <w:p w:rsidR="00A932FA" w:rsidRDefault="00A932FA" w:rsidP="00CF57BE">
      <w:pPr>
        <w:ind w:left="1134" w:right="1610"/>
        <w:jc w:val="both"/>
        <w:rPr>
          <w:rFonts w:ascii="Arial" w:hAnsi="Arial" w:cs="Arial"/>
        </w:rPr>
      </w:pPr>
    </w:p>
    <w:p w:rsidR="00A932FA" w:rsidRDefault="00A932FA" w:rsidP="00CF57BE">
      <w:pPr>
        <w:numPr>
          <w:ilvl w:val="0"/>
          <w:numId w:val="30"/>
        </w:numPr>
        <w:ind w:left="1134" w:right="1610"/>
        <w:jc w:val="both"/>
        <w:rPr>
          <w:rFonts w:ascii="Arial" w:hAnsi="Arial" w:cs="Arial"/>
        </w:rPr>
      </w:pPr>
      <w:r>
        <w:rPr>
          <w:rFonts w:ascii="Arial" w:hAnsi="Arial" w:cs="Arial"/>
        </w:rPr>
        <w:t xml:space="preserve">Rechazar por improcedente el Recurso de Revocatoria presentado por la señora </w:t>
      </w:r>
      <w:r w:rsidR="005D6F86">
        <w:rPr>
          <w:rFonts w:ascii="Arial" w:hAnsi="Arial" w:cs="Arial"/>
        </w:rPr>
        <w:t>FCM</w:t>
      </w:r>
      <w:r>
        <w:rPr>
          <w:rFonts w:ascii="Arial" w:hAnsi="Arial" w:cs="Arial"/>
        </w:rPr>
        <w:t>, contra el artículo 3.3.32 de la sesión ordinaria 15-2008.</w:t>
      </w:r>
    </w:p>
    <w:p w:rsidR="00A932FA" w:rsidRDefault="00CF57BE" w:rsidP="00CF57BE">
      <w:pPr>
        <w:numPr>
          <w:ilvl w:val="0"/>
          <w:numId w:val="30"/>
        </w:numPr>
        <w:ind w:left="1134" w:right="1610"/>
        <w:jc w:val="both"/>
        <w:rPr>
          <w:rFonts w:ascii="Arial" w:hAnsi="Arial" w:cs="Arial"/>
        </w:rPr>
      </w:pPr>
      <w:r>
        <w:rPr>
          <w:rFonts w:ascii="Arial" w:hAnsi="Arial" w:cs="Arial"/>
        </w:rPr>
        <w:t>Rechazar por improcedente la acción de nulidad contra el artículo 3.3.32 de la sesión ordinaria 15-2008</w:t>
      </w:r>
    </w:p>
    <w:p w:rsidR="00CF57BE" w:rsidRDefault="00CF57BE" w:rsidP="00CF57BE">
      <w:pPr>
        <w:numPr>
          <w:ilvl w:val="0"/>
          <w:numId w:val="30"/>
        </w:numPr>
        <w:ind w:left="1134" w:right="1610"/>
        <w:jc w:val="both"/>
        <w:rPr>
          <w:rFonts w:ascii="Arial" w:hAnsi="Arial" w:cs="Arial"/>
        </w:rPr>
      </w:pPr>
      <w:r>
        <w:rPr>
          <w:rFonts w:ascii="Arial" w:hAnsi="Arial" w:cs="Arial"/>
        </w:rPr>
        <w:t>Elevar para lo de su competencia el recurso de Apelación al Tribunal Administrativo de Transportes.</w:t>
      </w:r>
    </w:p>
    <w:p w:rsidR="00CF57BE" w:rsidRDefault="00CF57BE" w:rsidP="00CF57BE">
      <w:pPr>
        <w:numPr>
          <w:ilvl w:val="0"/>
          <w:numId w:val="30"/>
        </w:numPr>
        <w:ind w:left="1134" w:right="1610"/>
        <w:jc w:val="both"/>
        <w:rPr>
          <w:rFonts w:ascii="Arial" w:hAnsi="Arial" w:cs="Arial"/>
        </w:rPr>
      </w:pPr>
      <w:r>
        <w:rPr>
          <w:rFonts w:ascii="Arial" w:hAnsi="Arial" w:cs="Arial"/>
        </w:rPr>
        <w:t>…”</w:t>
      </w:r>
    </w:p>
    <w:p w:rsidR="00095E0C" w:rsidRDefault="00095E0C" w:rsidP="00136126">
      <w:pPr>
        <w:ind w:left="935" w:right="799"/>
        <w:jc w:val="both"/>
        <w:rPr>
          <w:rFonts w:ascii="Arial" w:hAnsi="Arial" w:cs="Arial"/>
          <w:b/>
        </w:rPr>
      </w:pPr>
    </w:p>
    <w:p w:rsidR="00CF57BE" w:rsidRDefault="00CF57BE" w:rsidP="00835F23">
      <w:pPr>
        <w:spacing w:after="120"/>
        <w:jc w:val="both"/>
        <w:rPr>
          <w:rFonts w:ascii="Arial" w:hAnsi="Arial" w:cs="Arial"/>
          <w:b/>
        </w:rPr>
      </w:pPr>
    </w:p>
    <w:p w:rsidR="00835F23" w:rsidRPr="00EF5793" w:rsidRDefault="00835F23" w:rsidP="00835F23">
      <w:pPr>
        <w:spacing w:after="120"/>
        <w:jc w:val="both"/>
        <w:rPr>
          <w:rFonts w:ascii="Arial" w:hAnsi="Arial" w:cs="Arial"/>
        </w:rPr>
      </w:pPr>
      <w:r w:rsidRPr="00EF5793">
        <w:rPr>
          <w:rFonts w:ascii="Arial" w:hAnsi="Arial" w:cs="Arial"/>
          <w:b/>
        </w:rPr>
        <w:t>CUARTO:</w:t>
      </w:r>
      <w:r w:rsidRPr="00EF5793">
        <w:rPr>
          <w:rFonts w:ascii="Arial" w:hAnsi="Arial" w:cs="Arial"/>
        </w:rPr>
        <w:t xml:space="preserve"> En los procedimientos seguidos se han observado las prescripciones legales.</w:t>
      </w:r>
    </w:p>
    <w:p w:rsidR="004329E0" w:rsidRDefault="004329E0" w:rsidP="00835F23">
      <w:pPr>
        <w:spacing w:after="120"/>
        <w:jc w:val="both"/>
        <w:rPr>
          <w:rFonts w:ascii="Arial" w:hAnsi="Arial" w:cs="Arial"/>
          <w:b/>
        </w:rPr>
      </w:pPr>
    </w:p>
    <w:p w:rsidR="00835F23" w:rsidRPr="00EF5793" w:rsidRDefault="00835F23" w:rsidP="00835F23">
      <w:pPr>
        <w:spacing w:after="120"/>
        <w:jc w:val="both"/>
        <w:rPr>
          <w:rFonts w:ascii="Arial" w:hAnsi="Arial" w:cs="Arial"/>
          <w:b/>
        </w:rPr>
      </w:pPr>
      <w:r w:rsidRPr="00EF5793">
        <w:rPr>
          <w:rFonts w:ascii="Arial" w:hAnsi="Arial" w:cs="Arial"/>
          <w:b/>
        </w:rPr>
        <w:t xml:space="preserve">Redacta </w:t>
      </w:r>
      <w:r w:rsidR="009A60AA" w:rsidRPr="00EF5793">
        <w:rPr>
          <w:rFonts w:ascii="Arial" w:hAnsi="Arial" w:cs="Arial"/>
          <w:b/>
        </w:rPr>
        <w:t>el</w:t>
      </w:r>
      <w:r w:rsidRPr="00EF5793">
        <w:rPr>
          <w:rFonts w:ascii="Arial" w:hAnsi="Arial" w:cs="Arial"/>
          <w:b/>
        </w:rPr>
        <w:t xml:space="preserve"> Juez P</w:t>
      </w:r>
      <w:r w:rsidR="009A60AA" w:rsidRPr="00EF5793">
        <w:rPr>
          <w:rFonts w:ascii="Arial" w:hAnsi="Arial" w:cs="Arial"/>
          <w:b/>
        </w:rPr>
        <w:t>ortuguez Méndez</w:t>
      </w:r>
      <w:r w:rsidRPr="00EF5793">
        <w:rPr>
          <w:rFonts w:ascii="Arial" w:hAnsi="Arial" w:cs="Arial"/>
          <w:b/>
        </w:rPr>
        <w:t>; y,</w:t>
      </w:r>
    </w:p>
    <w:p w:rsidR="00835F23" w:rsidRPr="00EF5793" w:rsidRDefault="00835F23" w:rsidP="00C37AB2">
      <w:pPr>
        <w:spacing w:after="120"/>
        <w:jc w:val="center"/>
        <w:rPr>
          <w:rFonts w:ascii="Arial" w:hAnsi="Arial" w:cs="Arial"/>
          <w:b/>
        </w:rPr>
      </w:pPr>
      <w:r w:rsidRPr="00EF5793">
        <w:rPr>
          <w:rFonts w:ascii="Arial" w:hAnsi="Arial" w:cs="Arial"/>
          <w:b/>
        </w:rPr>
        <w:lastRenderedPageBreak/>
        <w:t>CONSIDERANDO</w:t>
      </w:r>
      <w:r w:rsidR="00C41950">
        <w:rPr>
          <w:rFonts w:ascii="Arial" w:hAnsi="Arial" w:cs="Arial"/>
          <w:b/>
        </w:rPr>
        <w:t xml:space="preserve"> ÚNICO</w:t>
      </w:r>
      <w:r w:rsidRPr="00EF5793">
        <w:rPr>
          <w:rFonts w:ascii="Arial" w:hAnsi="Arial" w:cs="Arial"/>
          <w:b/>
        </w:rPr>
        <w:t>:</w:t>
      </w:r>
    </w:p>
    <w:p w:rsidR="00057194" w:rsidRPr="00EF5793" w:rsidRDefault="00057194" w:rsidP="00C37AB2">
      <w:pPr>
        <w:spacing w:after="120"/>
        <w:jc w:val="center"/>
        <w:rPr>
          <w:rFonts w:ascii="Arial" w:hAnsi="Arial" w:cs="Arial"/>
          <w:b/>
        </w:rPr>
      </w:pPr>
    </w:p>
    <w:p w:rsidR="00CF57BE" w:rsidRDefault="00FC4545" w:rsidP="00FC4545">
      <w:pPr>
        <w:spacing w:after="120"/>
        <w:jc w:val="both"/>
        <w:rPr>
          <w:rFonts w:ascii="Arial" w:hAnsi="Arial" w:cs="Arial"/>
        </w:rPr>
      </w:pPr>
      <w:r>
        <w:rPr>
          <w:rFonts w:ascii="Arial" w:hAnsi="Arial" w:cs="Arial"/>
        </w:rPr>
        <w:t xml:space="preserve">Mediante el artículo impugnado, la Junta Directiva del Consejo de Transporte Público, ordena </w:t>
      </w:r>
      <w:r w:rsidR="00CF57BE">
        <w:rPr>
          <w:rFonts w:ascii="Arial" w:hAnsi="Arial" w:cs="Arial"/>
        </w:rPr>
        <w:t xml:space="preserve">simplemente a un órgano asesor </w:t>
      </w:r>
      <w:r w:rsidR="003D1600">
        <w:rPr>
          <w:rFonts w:ascii="Arial" w:hAnsi="Arial" w:cs="Arial"/>
        </w:rPr>
        <w:t>la preparación de un proyecto de resolución, respecto a una acción recursiva presentada por una administrada.</w:t>
      </w:r>
    </w:p>
    <w:p w:rsidR="0056434C" w:rsidRDefault="0056434C" w:rsidP="00FC4545">
      <w:pPr>
        <w:spacing w:after="120"/>
        <w:jc w:val="both"/>
        <w:rPr>
          <w:rFonts w:ascii="Arial" w:hAnsi="Arial" w:cs="Arial"/>
        </w:rPr>
      </w:pPr>
    </w:p>
    <w:p w:rsidR="004329E0" w:rsidRDefault="00FC4545" w:rsidP="00FC4545">
      <w:pPr>
        <w:spacing w:after="120"/>
        <w:jc w:val="both"/>
        <w:rPr>
          <w:rFonts w:ascii="Arial" w:hAnsi="Arial" w:cs="Arial"/>
        </w:rPr>
      </w:pPr>
      <w:r>
        <w:rPr>
          <w:rFonts w:ascii="Arial" w:hAnsi="Arial" w:cs="Arial"/>
        </w:rPr>
        <w:t xml:space="preserve">Como reiteradamente lo ha indicado </w:t>
      </w:r>
      <w:r w:rsidR="0099718D">
        <w:rPr>
          <w:rFonts w:ascii="Arial" w:hAnsi="Arial" w:cs="Arial"/>
        </w:rPr>
        <w:t>este</w:t>
      </w:r>
      <w:r>
        <w:rPr>
          <w:rFonts w:ascii="Arial" w:hAnsi="Arial" w:cs="Arial"/>
        </w:rPr>
        <w:t xml:space="preserve"> Tribunal Administrativo, el acuerdo impugnado, por su naturaleza y consecuencias jurídicas, es un acto de mero trámite incapaz de producir efectos jurídicos definitivos en la esfera de derechos subjetivos de</w:t>
      </w:r>
      <w:r w:rsidR="003D1600">
        <w:rPr>
          <w:rFonts w:ascii="Arial" w:hAnsi="Arial" w:cs="Arial"/>
        </w:rPr>
        <w:t xml:space="preserve"> </w:t>
      </w:r>
      <w:r w:rsidR="0099718D">
        <w:rPr>
          <w:rFonts w:ascii="Arial" w:hAnsi="Arial" w:cs="Arial"/>
        </w:rPr>
        <w:t>l</w:t>
      </w:r>
      <w:r w:rsidR="003D1600">
        <w:rPr>
          <w:rFonts w:ascii="Arial" w:hAnsi="Arial" w:cs="Arial"/>
        </w:rPr>
        <w:t>a</w:t>
      </w:r>
      <w:r w:rsidR="0099718D">
        <w:rPr>
          <w:rFonts w:ascii="Arial" w:hAnsi="Arial" w:cs="Arial"/>
        </w:rPr>
        <w:t xml:space="preserve"> </w:t>
      </w:r>
      <w:r>
        <w:rPr>
          <w:rFonts w:ascii="Arial" w:hAnsi="Arial" w:cs="Arial"/>
        </w:rPr>
        <w:t xml:space="preserve"> recurrente</w:t>
      </w:r>
      <w:r w:rsidR="003D1600">
        <w:rPr>
          <w:rFonts w:ascii="Arial" w:hAnsi="Arial" w:cs="Arial"/>
        </w:rPr>
        <w:t xml:space="preserve">. </w:t>
      </w:r>
    </w:p>
    <w:p w:rsidR="003D1600" w:rsidRDefault="003D1600" w:rsidP="00FC4545">
      <w:pPr>
        <w:spacing w:after="120"/>
        <w:jc w:val="both"/>
        <w:rPr>
          <w:rFonts w:ascii="Arial" w:hAnsi="Arial" w:cs="Arial"/>
        </w:rPr>
      </w:pPr>
    </w:p>
    <w:p w:rsidR="00C41950" w:rsidRDefault="00FC4545" w:rsidP="00FC4545">
      <w:pPr>
        <w:spacing w:after="120"/>
        <w:jc w:val="both"/>
        <w:rPr>
          <w:rFonts w:ascii="Arial" w:hAnsi="Arial" w:cs="Arial"/>
        </w:rPr>
      </w:pPr>
      <w:r>
        <w:rPr>
          <w:rFonts w:ascii="Arial" w:hAnsi="Arial" w:cs="Arial"/>
        </w:rPr>
        <w:t>Por lo indicado, el acto impugnado no es recurrible por su incapacidad de causar estado en la situación jurídica de</w:t>
      </w:r>
      <w:r w:rsidR="003D1600">
        <w:rPr>
          <w:rFonts w:ascii="Arial" w:hAnsi="Arial" w:cs="Arial"/>
        </w:rPr>
        <w:t xml:space="preserve"> </w:t>
      </w:r>
      <w:r>
        <w:rPr>
          <w:rFonts w:ascii="Arial" w:hAnsi="Arial" w:cs="Arial"/>
        </w:rPr>
        <w:t>l</w:t>
      </w:r>
      <w:r w:rsidR="003D1600">
        <w:rPr>
          <w:rFonts w:ascii="Arial" w:hAnsi="Arial" w:cs="Arial"/>
        </w:rPr>
        <w:t>a</w:t>
      </w:r>
      <w:r>
        <w:rPr>
          <w:rFonts w:ascii="Arial" w:hAnsi="Arial" w:cs="Arial"/>
        </w:rPr>
        <w:t xml:space="preserve"> administrad</w:t>
      </w:r>
      <w:r w:rsidR="003D1600">
        <w:rPr>
          <w:rFonts w:ascii="Arial" w:hAnsi="Arial" w:cs="Arial"/>
        </w:rPr>
        <w:t>a</w:t>
      </w:r>
      <w:r>
        <w:rPr>
          <w:rFonts w:ascii="Arial" w:hAnsi="Arial" w:cs="Arial"/>
        </w:rPr>
        <w:t>.</w:t>
      </w:r>
    </w:p>
    <w:p w:rsidR="00FC4545" w:rsidRDefault="00FC4545" w:rsidP="00FC4545">
      <w:pPr>
        <w:spacing w:after="120"/>
        <w:jc w:val="both"/>
        <w:rPr>
          <w:rFonts w:ascii="Arial" w:hAnsi="Arial" w:cs="Arial"/>
        </w:rPr>
      </w:pPr>
    </w:p>
    <w:p w:rsidR="00315703" w:rsidRDefault="00315703" w:rsidP="00FC4545">
      <w:pPr>
        <w:spacing w:after="120"/>
        <w:jc w:val="both"/>
        <w:rPr>
          <w:rFonts w:ascii="Arial" w:hAnsi="Arial" w:cs="Arial"/>
        </w:rPr>
      </w:pPr>
      <w:r>
        <w:rPr>
          <w:rFonts w:ascii="Arial" w:hAnsi="Arial" w:cs="Arial"/>
        </w:rPr>
        <w:t>Nótese incluso, que la Ley General de la Administración Pública establece una clasificación de los actos administrativos en su artículo 120, el cual indica textualmente lo siguiente:</w:t>
      </w:r>
    </w:p>
    <w:p w:rsidR="00315703" w:rsidRDefault="00315703" w:rsidP="00FC4545">
      <w:pPr>
        <w:spacing w:after="120"/>
        <w:jc w:val="both"/>
        <w:rPr>
          <w:rFonts w:ascii="Arial" w:hAnsi="Arial" w:cs="Arial"/>
        </w:rPr>
      </w:pPr>
    </w:p>
    <w:p w:rsidR="00315703" w:rsidRDefault="00315703" w:rsidP="004329E0">
      <w:pPr>
        <w:spacing w:after="120"/>
        <w:ind w:left="851" w:right="902"/>
        <w:jc w:val="both"/>
        <w:rPr>
          <w:rFonts w:ascii="Arial" w:hAnsi="Arial" w:cs="Arial"/>
        </w:rPr>
      </w:pPr>
      <w:r>
        <w:rPr>
          <w:rFonts w:ascii="Arial" w:hAnsi="Arial" w:cs="Arial"/>
        </w:rPr>
        <w:t>“Artículo 120.-</w:t>
      </w:r>
    </w:p>
    <w:p w:rsidR="00315703" w:rsidRDefault="00315703" w:rsidP="004329E0">
      <w:pPr>
        <w:spacing w:after="120"/>
        <w:ind w:left="851" w:right="902"/>
        <w:jc w:val="both"/>
        <w:rPr>
          <w:rFonts w:ascii="Arial" w:hAnsi="Arial" w:cs="Arial"/>
        </w:rPr>
      </w:pPr>
      <w:r>
        <w:rPr>
          <w:rFonts w:ascii="Arial" w:hAnsi="Arial" w:cs="Arial"/>
        </w:rPr>
        <w:t xml:space="preserve">1.-Para los efectos de clasificación y valor, los actos de la Administración </w:t>
      </w:r>
      <w:r w:rsidRPr="00315703">
        <w:rPr>
          <w:rFonts w:ascii="Arial" w:hAnsi="Arial" w:cs="Arial"/>
          <w:b/>
          <w:u w:val="single"/>
        </w:rPr>
        <w:t>se clasifican en actos externos e internos, según vayan destinados o no al administrado;</w:t>
      </w:r>
      <w:r>
        <w:rPr>
          <w:rFonts w:ascii="Arial" w:hAnsi="Arial" w:cs="Arial"/>
        </w:rPr>
        <w:t xml:space="preserve"> y en concretos y generales, según que vayan destinados o no a un sujeto identificado.</w:t>
      </w:r>
    </w:p>
    <w:p w:rsidR="00315703" w:rsidRDefault="00315703" w:rsidP="004329E0">
      <w:pPr>
        <w:spacing w:after="120"/>
        <w:ind w:left="851" w:right="902"/>
        <w:jc w:val="both"/>
        <w:rPr>
          <w:rFonts w:ascii="Arial" w:hAnsi="Arial" w:cs="Arial"/>
        </w:rPr>
      </w:pPr>
      <w:r>
        <w:rPr>
          <w:rFonts w:ascii="Arial" w:hAnsi="Arial" w:cs="Arial"/>
        </w:rPr>
        <w:t xml:space="preserve">2.-El acto concreto estará sometido en todo caso al general y el interno al externo, con la salvedad contemplada en los artículos 126 y 127.” </w:t>
      </w:r>
    </w:p>
    <w:p w:rsidR="004329E0" w:rsidRDefault="004329E0" w:rsidP="00315703">
      <w:pPr>
        <w:spacing w:after="120"/>
        <w:jc w:val="both"/>
        <w:rPr>
          <w:rFonts w:ascii="Arial" w:hAnsi="Arial" w:cs="Arial"/>
        </w:rPr>
      </w:pPr>
    </w:p>
    <w:p w:rsidR="00315703" w:rsidRDefault="00315703" w:rsidP="00315703">
      <w:pPr>
        <w:spacing w:after="120"/>
        <w:jc w:val="both"/>
        <w:rPr>
          <w:rFonts w:ascii="Arial" w:hAnsi="Arial" w:cs="Arial"/>
        </w:rPr>
      </w:pPr>
      <w:r>
        <w:rPr>
          <w:rFonts w:ascii="Arial" w:hAnsi="Arial" w:cs="Arial"/>
        </w:rPr>
        <w:t xml:space="preserve">El autor nacional Eduardo </w:t>
      </w:r>
      <w:proofErr w:type="spellStart"/>
      <w:r>
        <w:rPr>
          <w:rFonts w:ascii="Arial" w:hAnsi="Arial" w:cs="Arial"/>
        </w:rPr>
        <w:t>Ortíz</w:t>
      </w:r>
      <w:proofErr w:type="spellEnd"/>
      <w:r>
        <w:rPr>
          <w:rFonts w:ascii="Arial" w:hAnsi="Arial" w:cs="Arial"/>
        </w:rPr>
        <w:t>, en relación con la clasificación de actos internos y externos, expresó:</w:t>
      </w:r>
    </w:p>
    <w:p w:rsidR="00315703" w:rsidRDefault="00315703" w:rsidP="004329E0">
      <w:pPr>
        <w:spacing w:after="120"/>
        <w:ind w:left="851" w:right="902"/>
        <w:jc w:val="both"/>
        <w:rPr>
          <w:rFonts w:ascii="Arial" w:hAnsi="Arial" w:cs="Arial"/>
        </w:rPr>
      </w:pPr>
      <w:r>
        <w:rPr>
          <w:rFonts w:ascii="Arial" w:hAnsi="Arial" w:cs="Arial"/>
        </w:rPr>
        <w:t xml:space="preserve">“Acto Interno y Acto Externo: Acto Externo es el que se produce frente al administrado, </w:t>
      </w:r>
      <w:proofErr w:type="gramStart"/>
      <w:r>
        <w:rPr>
          <w:rFonts w:ascii="Arial" w:hAnsi="Arial" w:cs="Arial"/>
        </w:rPr>
        <w:t xml:space="preserve">sea </w:t>
      </w:r>
      <w:r w:rsidR="005F2741">
        <w:rPr>
          <w:rFonts w:ascii="Arial" w:hAnsi="Arial" w:cs="Arial"/>
        </w:rPr>
        <w:t xml:space="preserve"> un</w:t>
      </w:r>
      <w:proofErr w:type="gramEnd"/>
      <w:r w:rsidR="005F2741">
        <w:rPr>
          <w:rFonts w:ascii="Arial" w:hAnsi="Arial" w:cs="Arial"/>
        </w:rPr>
        <w:t xml:space="preserve"> particular, sea otro ente público. Una tesis sostiene el carácter no jurídico de los actos internos, porque se dan dentro de un mismo ente</w:t>
      </w:r>
      <w:r w:rsidR="001F293A">
        <w:rPr>
          <w:rFonts w:ascii="Arial" w:hAnsi="Arial" w:cs="Arial"/>
        </w:rPr>
        <w:t>, fuera de la relación bilateral entre sujetos diversos que es esencial al derecho. Se explicó ya que la relevancia de tales actos siempre existe porque los órganos se comportan como entes en sus relaciones mutuas, como lo hacen frente al público ante quienes aparecen como simples partes del sujeto a que pertenecen.</w:t>
      </w:r>
      <w:r w:rsidR="00640F26">
        <w:rPr>
          <w:rFonts w:ascii="Arial" w:hAnsi="Arial" w:cs="Arial"/>
        </w:rPr>
        <w:t xml:space="preserve"> En cuanto cada órgano es titular de una competencia exclusiva dentro del ente, </w:t>
      </w:r>
      <w:r w:rsidR="00640F26">
        <w:rPr>
          <w:rFonts w:ascii="Arial" w:hAnsi="Arial" w:cs="Arial"/>
        </w:rPr>
        <w:lastRenderedPageBreak/>
        <w:t xml:space="preserve">para participar con función propia en los cometidos de éste, tiene una esfera privativa de acción que lo coloca tanto en relación cuanto en conflicto potencial con los demás. Estas relaciones y su régimen son necesariamente jurídicos.” (ORTIZ, Eduardo, </w:t>
      </w:r>
      <w:r w:rsidR="00640F26" w:rsidRPr="00640F26">
        <w:rPr>
          <w:rFonts w:ascii="Arial" w:hAnsi="Arial" w:cs="Arial"/>
          <w:u w:val="single"/>
        </w:rPr>
        <w:t>Derecho Administrativo. Clasificación de los Actos Administrativos</w:t>
      </w:r>
      <w:r w:rsidR="00640F26">
        <w:rPr>
          <w:rFonts w:ascii="Arial" w:hAnsi="Arial" w:cs="Arial"/>
        </w:rPr>
        <w:t>, Tesis 21, San José, Universidad de Costa Rica. Facultad de Derecho, 1972, p.11)</w:t>
      </w:r>
    </w:p>
    <w:p w:rsidR="00640F26" w:rsidRDefault="00640F26" w:rsidP="004329E0">
      <w:pPr>
        <w:spacing w:after="120"/>
        <w:ind w:left="851" w:right="902"/>
        <w:jc w:val="both"/>
        <w:rPr>
          <w:rFonts w:ascii="Arial" w:hAnsi="Arial" w:cs="Arial"/>
        </w:rPr>
      </w:pPr>
    </w:p>
    <w:p w:rsidR="00F10AA1" w:rsidRDefault="003D1600" w:rsidP="00315703">
      <w:pPr>
        <w:spacing w:after="120"/>
        <w:jc w:val="both"/>
        <w:rPr>
          <w:rFonts w:ascii="Arial" w:hAnsi="Arial" w:cs="Arial"/>
        </w:rPr>
      </w:pPr>
      <w:r>
        <w:rPr>
          <w:rFonts w:ascii="Arial" w:hAnsi="Arial" w:cs="Arial"/>
        </w:rPr>
        <w:t>S</w:t>
      </w:r>
      <w:r w:rsidR="00F10AA1">
        <w:rPr>
          <w:rFonts w:ascii="Arial" w:hAnsi="Arial" w:cs="Arial"/>
        </w:rPr>
        <w:t xml:space="preserve">e debe indicar que la Ley </w:t>
      </w:r>
      <w:r w:rsidR="00933DE8">
        <w:rPr>
          <w:rFonts w:ascii="Arial" w:hAnsi="Arial" w:cs="Arial"/>
        </w:rPr>
        <w:t>G</w:t>
      </w:r>
      <w:r w:rsidR="00F10AA1">
        <w:rPr>
          <w:rFonts w:ascii="Arial" w:hAnsi="Arial" w:cs="Arial"/>
        </w:rPr>
        <w:t xml:space="preserve">eneral de la Administración Pública, establece que cabrán los recursos ordinarios únicamente contra </w:t>
      </w:r>
      <w:r w:rsidR="00050130">
        <w:rPr>
          <w:rFonts w:ascii="Arial" w:hAnsi="Arial" w:cs="Arial"/>
        </w:rPr>
        <w:t>los siguientes actos</w:t>
      </w:r>
      <w:r>
        <w:rPr>
          <w:rFonts w:ascii="Arial" w:hAnsi="Arial" w:cs="Arial"/>
        </w:rPr>
        <w:t>.</w:t>
      </w:r>
      <w:r w:rsidR="00F10AA1">
        <w:rPr>
          <w:rFonts w:ascii="Arial" w:hAnsi="Arial" w:cs="Arial"/>
        </w:rPr>
        <w:t xml:space="preserve"> Es así como dicha ley dispone textualmente lo siguiente:</w:t>
      </w:r>
    </w:p>
    <w:p w:rsidR="004329E0" w:rsidRDefault="004329E0" w:rsidP="004329E0">
      <w:pPr>
        <w:spacing w:after="120"/>
        <w:ind w:left="851" w:right="902"/>
        <w:jc w:val="both"/>
        <w:rPr>
          <w:rFonts w:ascii="Arial" w:hAnsi="Arial" w:cs="Arial"/>
        </w:rPr>
      </w:pPr>
    </w:p>
    <w:p w:rsidR="00F10AA1" w:rsidRDefault="00F10AA1" w:rsidP="004329E0">
      <w:pPr>
        <w:spacing w:after="120"/>
        <w:ind w:left="851" w:right="902"/>
        <w:jc w:val="both"/>
        <w:rPr>
          <w:rFonts w:ascii="Arial" w:hAnsi="Arial" w:cs="Arial"/>
        </w:rPr>
      </w:pPr>
      <w:r>
        <w:rPr>
          <w:rFonts w:ascii="Arial" w:hAnsi="Arial" w:cs="Arial"/>
        </w:rPr>
        <w:t>“Artículo 345.-</w:t>
      </w:r>
    </w:p>
    <w:p w:rsidR="00F10AA1" w:rsidRDefault="003D2B9A" w:rsidP="004329E0">
      <w:pPr>
        <w:spacing w:after="120"/>
        <w:ind w:left="851" w:right="902"/>
        <w:jc w:val="both"/>
        <w:rPr>
          <w:rFonts w:ascii="Arial" w:hAnsi="Arial" w:cs="Arial"/>
        </w:rPr>
      </w:pPr>
      <w:r>
        <w:rPr>
          <w:rFonts w:ascii="Arial" w:hAnsi="Arial" w:cs="Arial"/>
        </w:rPr>
        <w:t>1. En</w:t>
      </w:r>
      <w:r w:rsidR="00F10AA1">
        <w:rPr>
          <w:rFonts w:ascii="Arial" w:hAnsi="Arial" w:cs="Arial"/>
        </w:rPr>
        <w:t xml:space="preserve"> el procedimiento ordinario cabrán los recursos ordinarios únicamente </w:t>
      </w:r>
      <w:r w:rsidR="00F10AA1" w:rsidRPr="003D1600">
        <w:rPr>
          <w:rFonts w:ascii="Arial" w:hAnsi="Arial" w:cs="Arial"/>
        </w:rPr>
        <w:t>contra el acto que lo inicie</w:t>
      </w:r>
      <w:r w:rsidR="00F10AA1">
        <w:rPr>
          <w:rFonts w:ascii="Arial" w:hAnsi="Arial" w:cs="Arial"/>
        </w:rPr>
        <w:t>, contra el que deniega la comparecencia oral o cualquier prueba y contra el acto final.</w:t>
      </w:r>
    </w:p>
    <w:p w:rsidR="00F10AA1" w:rsidRDefault="00F10AA1" w:rsidP="004329E0">
      <w:pPr>
        <w:spacing w:after="120"/>
        <w:ind w:left="851" w:right="902"/>
        <w:jc w:val="both"/>
        <w:rPr>
          <w:rFonts w:ascii="Arial" w:hAnsi="Arial" w:cs="Arial"/>
        </w:rPr>
      </w:pPr>
      <w:r>
        <w:rPr>
          <w:rFonts w:ascii="Arial" w:hAnsi="Arial" w:cs="Arial"/>
        </w:rPr>
        <w:t>(…)” (El subrayado no es del original)</w:t>
      </w:r>
    </w:p>
    <w:p w:rsidR="00F10AA1" w:rsidRDefault="00F10AA1" w:rsidP="00F10AA1">
      <w:pPr>
        <w:spacing w:after="120"/>
        <w:jc w:val="both"/>
        <w:rPr>
          <w:rFonts w:ascii="Arial" w:hAnsi="Arial" w:cs="Arial"/>
        </w:rPr>
      </w:pPr>
    </w:p>
    <w:p w:rsidR="00C41950" w:rsidRPr="003D1600" w:rsidRDefault="003D1600" w:rsidP="003D1600">
      <w:pPr>
        <w:spacing w:after="120"/>
        <w:jc w:val="both"/>
        <w:rPr>
          <w:rFonts w:ascii="Arial" w:hAnsi="Arial" w:cs="Arial"/>
        </w:rPr>
      </w:pPr>
      <w:r w:rsidRPr="003D1600">
        <w:rPr>
          <w:rFonts w:ascii="Arial" w:hAnsi="Arial" w:cs="Arial"/>
        </w:rPr>
        <w:t xml:space="preserve">En razón de todo lo anterior, lo procedente es rechazar la acción recursiva presentada por la señora </w:t>
      </w:r>
      <w:r w:rsidR="005D6F86">
        <w:rPr>
          <w:rFonts w:ascii="Arial" w:hAnsi="Arial" w:cs="Arial"/>
        </w:rPr>
        <w:t>FCM</w:t>
      </w:r>
      <w:r>
        <w:rPr>
          <w:rFonts w:ascii="Arial" w:hAnsi="Arial" w:cs="Arial"/>
        </w:rPr>
        <w:t xml:space="preserve">. </w:t>
      </w:r>
    </w:p>
    <w:p w:rsidR="003D1600" w:rsidRDefault="003D1600" w:rsidP="00DD203D">
      <w:pPr>
        <w:spacing w:after="120"/>
        <w:jc w:val="center"/>
        <w:rPr>
          <w:rFonts w:ascii="Arial" w:hAnsi="Arial" w:cs="Arial"/>
          <w:b/>
        </w:rPr>
      </w:pPr>
    </w:p>
    <w:p w:rsidR="00AD4423" w:rsidRDefault="00100C6D" w:rsidP="00DD203D">
      <w:pPr>
        <w:spacing w:after="120"/>
        <w:jc w:val="center"/>
        <w:rPr>
          <w:rFonts w:ascii="Arial" w:hAnsi="Arial" w:cs="Arial"/>
          <w:b/>
        </w:rPr>
      </w:pPr>
      <w:r>
        <w:rPr>
          <w:rFonts w:ascii="Arial" w:hAnsi="Arial" w:cs="Arial"/>
          <w:b/>
        </w:rPr>
        <w:t>P</w:t>
      </w:r>
      <w:r w:rsidR="00AD4423" w:rsidRPr="00DD203D">
        <w:rPr>
          <w:rFonts w:ascii="Arial" w:hAnsi="Arial" w:cs="Arial"/>
          <w:b/>
        </w:rPr>
        <w:t>OR TANTO</w:t>
      </w:r>
      <w:r>
        <w:rPr>
          <w:rFonts w:ascii="Arial" w:hAnsi="Arial" w:cs="Arial"/>
          <w:b/>
        </w:rPr>
        <w:t>:</w:t>
      </w:r>
    </w:p>
    <w:p w:rsidR="00DD203D" w:rsidRPr="00DD203D" w:rsidRDefault="00DD203D" w:rsidP="00DD203D">
      <w:pPr>
        <w:spacing w:after="120"/>
        <w:jc w:val="center"/>
        <w:rPr>
          <w:rFonts w:ascii="Arial" w:hAnsi="Arial" w:cs="Arial"/>
          <w:b/>
        </w:rPr>
      </w:pPr>
    </w:p>
    <w:p w:rsidR="00DD203D" w:rsidRDefault="00DD203D" w:rsidP="00100C6D">
      <w:pPr>
        <w:spacing w:after="120"/>
        <w:jc w:val="both"/>
        <w:rPr>
          <w:rFonts w:ascii="Arial" w:hAnsi="Arial" w:cs="Arial"/>
        </w:rPr>
      </w:pPr>
      <w:r w:rsidRPr="00DD203D">
        <w:rPr>
          <w:rFonts w:ascii="Arial" w:hAnsi="Arial" w:cs="Arial"/>
          <w:b/>
        </w:rPr>
        <w:t>I.-</w:t>
      </w:r>
      <w:r>
        <w:rPr>
          <w:rFonts w:ascii="Arial" w:hAnsi="Arial" w:cs="Arial"/>
        </w:rPr>
        <w:t xml:space="preserve"> </w:t>
      </w:r>
      <w:r w:rsidR="00AD4423" w:rsidRPr="006939B8">
        <w:rPr>
          <w:rFonts w:ascii="Arial" w:hAnsi="Arial" w:cs="Arial"/>
        </w:rPr>
        <w:t xml:space="preserve">Se </w:t>
      </w:r>
      <w:r w:rsidR="00100C6D">
        <w:rPr>
          <w:rFonts w:ascii="Arial" w:hAnsi="Arial" w:cs="Arial"/>
        </w:rPr>
        <w:t>rechaza por improcedente</w:t>
      </w:r>
      <w:r w:rsidR="00321833">
        <w:rPr>
          <w:rFonts w:ascii="Arial" w:hAnsi="Arial" w:cs="Arial"/>
        </w:rPr>
        <w:t xml:space="preserve"> el</w:t>
      </w:r>
      <w:r w:rsidR="00321833" w:rsidRPr="00321833">
        <w:rPr>
          <w:rFonts w:ascii="Arial" w:hAnsi="Arial" w:cs="Arial"/>
          <w:b/>
        </w:rPr>
        <w:t xml:space="preserve"> </w:t>
      </w:r>
      <w:r w:rsidR="003D1600">
        <w:rPr>
          <w:rFonts w:ascii="Arial" w:hAnsi="Arial" w:cs="Arial"/>
          <w:b/>
        </w:rPr>
        <w:t xml:space="preserve">Recurso de Apelación y Nulidad Absoluta Concomitante, </w:t>
      </w:r>
      <w:r w:rsidR="003D1600" w:rsidRPr="00EF5793">
        <w:rPr>
          <w:rFonts w:ascii="Arial" w:hAnsi="Arial" w:cs="Arial"/>
        </w:rPr>
        <w:t xml:space="preserve">interpuesto por </w:t>
      </w:r>
      <w:r w:rsidR="003D1600">
        <w:rPr>
          <w:rFonts w:ascii="Arial" w:hAnsi="Arial" w:cs="Arial"/>
        </w:rPr>
        <w:t xml:space="preserve">la </w:t>
      </w:r>
      <w:proofErr w:type="gramStart"/>
      <w:r w:rsidR="003D1600" w:rsidRPr="00EF5793">
        <w:rPr>
          <w:rFonts w:ascii="Arial" w:hAnsi="Arial" w:cs="Arial"/>
        </w:rPr>
        <w:t>señor</w:t>
      </w:r>
      <w:r w:rsidR="003D1600">
        <w:rPr>
          <w:rFonts w:ascii="Arial" w:hAnsi="Arial" w:cs="Arial"/>
        </w:rPr>
        <w:t xml:space="preserve">a </w:t>
      </w:r>
      <w:r w:rsidR="003D1600" w:rsidRPr="00EF5793">
        <w:rPr>
          <w:rFonts w:ascii="Arial" w:hAnsi="Arial" w:cs="Arial"/>
        </w:rPr>
        <w:t xml:space="preserve"> </w:t>
      </w:r>
      <w:r w:rsidR="005D6F86">
        <w:rPr>
          <w:rFonts w:ascii="Arial" w:hAnsi="Arial" w:cs="Arial"/>
          <w:b/>
        </w:rPr>
        <w:t>FCM</w:t>
      </w:r>
      <w:proofErr w:type="gramEnd"/>
      <w:r w:rsidR="003D1600">
        <w:rPr>
          <w:rFonts w:ascii="Arial" w:hAnsi="Arial" w:cs="Arial"/>
          <w:b/>
        </w:rPr>
        <w:t xml:space="preserve">, </w:t>
      </w:r>
      <w:r w:rsidR="003D1600" w:rsidRPr="00AD3E8F">
        <w:rPr>
          <w:rFonts w:ascii="Arial" w:hAnsi="Arial" w:cs="Arial"/>
        </w:rPr>
        <w:t xml:space="preserve">cédula </w:t>
      </w:r>
      <w:r w:rsidR="003D1600">
        <w:rPr>
          <w:rFonts w:ascii="Arial" w:hAnsi="Arial" w:cs="Arial"/>
        </w:rPr>
        <w:t xml:space="preserve">de identidad </w:t>
      </w:r>
      <w:r w:rsidR="003D1600" w:rsidRPr="00AD3E8F">
        <w:rPr>
          <w:rFonts w:ascii="Arial" w:hAnsi="Arial" w:cs="Arial"/>
        </w:rPr>
        <w:t>número</w:t>
      </w:r>
      <w:r w:rsidR="003D1600" w:rsidRPr="00EF5793">
        <w:rPr>
          <w:rFonts w:ascii="Arial" w:hAnsi="Arial" w:cs="Arial"/>
          <w:b/>
        </w:rPr>
        <w:t xml:space="preserve"> </w:t>
      </w:r>
      <w:r w:rsidR="005D6F86">
        <w:rPr>
          <w:rFonts w:ascii="Arial" w:hAnsi="Arial" w:cs="Arial"/>
        </w:rPr>
        <w:t>...</w:t>
      </w:r>
      <w:r w:rsidR="003D1600" w:rsidRPr="00EF5793">
        <w:rPr>
          <w:rFonts w:ascii="Arial" w:hAnsi="Arial" w:cs="Arial"/>
          <w:b/>
        </w:rPr>
        <w:t>,</w:t>
      </w:r>
      <w:r w:rsidR="003D1600">
        <w:rPr>
          <w:rFonts w:ascii="Arial" w:hAnsi="Arial" w:cs="Arial"/>
          <w:b/>
        </w:rPr>
        <w:t xml:space="preserve"> </w:t>
      </w:r>
      <w:r w:rsidR="003D1600" w:rsidRPr="000E5AA9">
        <w:rPr>
          <w:rFonts w:ascii="Arial" w:hAnsi="Arial" w:cs="Arial"/>
        </w:rPr>
        <w:t xml:space="preserve">en su condición de concesionario de la placa de taxi </w:t>
      </w:r>
      <w:r w:rsidR="005D6F86">
        <w:rPr>
          <w:rFonts w:ascii="Arial" w:hAnsi="Arial" w:cs="Arial"/>
        </w:rPr>
        <w:t>TXXX</w:t>
      </w:r>
      <w:r w:rsidR="003D1600" w:rsidRPr="000E5AA9">
        <w:rPr>
          <w:rFonts w:ascii="Arial" w:hAnsi="Arial" w:cs="Arial"/>
        </w:rPr>
        <w:t>,</w:t>
      </w:r>
      <w:r w:rsidR="003D1600">
        <w:rPr>
          <w:rFonts w:ascii="Arial" w:hAnsi="Arial" w:cs="Arial"/>
          <w:b/>
        </w:rPr>
        <w:t xml:space="preserve"> </w:t>
      </w:r>
      <w:r w:rsidR="003D1600" w:rsidRPr="00EF5793">
        <w:rPr>
          <w:rFonts w:ascii="Arial" w:hAnsi="Arial" w:cs="Arial"/>
        </w:rPr>
        <w:t xml:space="preserve"> </w:t>
      </w:r>
      <w:r w:rsidR="003D1600">
        <w:rPr>
          <w:rFonts w:ascii="Arial" w:hAnsi="Arial" w:cs="Arial"/>
        </w:rPr>
        <w:t xml:space="preserve">contra el artículo </w:t>
      </w:r>
      <w:r w:rsidR="004D171D">
        <w:rPr>
          <w:rFonts w:ascii="Arial" w:hAnsi="Arial" w:cs="Arial"/>
        </w:rPr>
        <w:t>3.3.32</w:t>
      </w:r>
      <w:r w:rsidR="003D1600">
        <w:rPr>
          <w:rFonts w:ascii="Arial" w:hAnsi="Arial" w:cs="Arial"/>
        </w:rPr>
        <w:t xml:space="preserve"> de la Sesión Ordinaria </w:t>
      </w:r>
      <w:r w:rsidR="004D171D">
        <w:rPr>
          <w:rFonts w:ascii="Arial" w:hAnsi="Arial" w:cs="Arial"/>
        </w:rPr>
        <w:t>15</w:t>
      </w:r>
      <w:r w:rsidR="003D1600">
        <w:rPr>
          <w:rFonts w:ascii="Arial" w:hAnsi="Arial" w:cs="Arial"/>
        </w:rPr>
        <w:t>-200</w:t>
      </w:r>
      <w:r w:rsidR="004D171D">
        <w:rPr>
          <w:rFonts w:ascii="Arial" w:hAnsi="Arial" w:cs="Arial"/>
        </w:rPr>
        <w:t>8</w:t>
      </w:r>
      <w:r w:rsidR="003D1600">
        <w:rPr>
          <w:rFonts w:ascii="Arial" w:hAnsi="Arial" w:cs="Arial"/>
        </w:rPr>
        <w:t xml:space="preserve">, del </w:t>
      </w:r>
      <w:r w:rsidR="004D171D">
        <w:rPr>
          <w:rFonts w:ascii="Arial" w:hAnsi="Arial" w:cs="Arial"/>
        </w:rPr>
        <w:t>2</w:t>
      </w:r>
      <w:r w:rsidR="003D1600">
        <w:rPr>
          <w:rFonts w:ascii="Arial" w:hAnsi="Arial" w:cs="Arial"/>
        </w:rPr>
        <w:t xml:space="preserve">8 de </w:t>
      </w:r>
      <w:r w:rsidR="004D171D">
        <w:rPr>
          <w:rFonts w:ascii="Arial" w:hAnsi="Arial" w:cs="Arial"/>
        </w:rPr>
        <w:t>setiembre</w:t>
      </w:r>
      <w:r w:rsidR="003D1600">
        <w:rPr>
          <w:rFonts w:ascii="Arial" w:hAnsi="Arial" w:cs="Arial"/>
        </w:rPr>
        <w:t xml:space="preserve"> del 200</w:t>
      </w:r>
      <w:r w:rsidR="004D171D">
        <w:rPr>
          <w:rFonts w:ascii="Arial" w:hAnsi="Arial" w:cs="Arial"/>
        </w:rPr>
        <w:t>8</w:t>
      </w:r>
      <w:r w:rsidR="003D1600">
        <w:rPr>
          <w:rFonts w:ascii="Arial" w:hAnsi="Arial" w:cs="Arial"/>
        </w:rPr>
        <w:t>, adoptado por la Junta Directiva del Consejo de Transporte Público</w:t>
      </w:r>
      <w:r w:rsidR="00050130">
        <w:rPr>
          <w:rFonts w:ascii="Arial" w:hAnsi="Arial" w:cs="Arial"/>
        </w:rPr>
        <w:t>.</w:t>
      </w:r>
    </w:p>
    <w:p w:rsidR="00DD203D" w:rsidRDefault="00DD203D" w:rsidP="00DD203D">
      <w:pPr>
        <w:spacing w:after="120"/>
        <w:ind w:left="360"/>
        <w:jc w:val="both"/>
        <w:rPr>
          <w:rFonts w:ascii="Arial" w:hAnsi="Arial" w:cs="Arial"/>
        </w:rPr>
      </w:pPr>
    </w:p>
    <w:p w:rsidR="00835F23" w:rsidRPr="00EF5793" w:rsidRDefault="00DD203D" w:rsidP="00835F23">
      <w:pPr>
        <w:spacing w:after="120"/>
        <w:jc w:val="both"/>
        <w:rPr>
          <w:rFonts w:ascii="Arial" w:hAnsi="Arial" w:cs="Arial"/>
          <w:b/>
        </w:rPr>
      </w:pPr>
      <w:r w:rsidRPr="00DD203D">
        <w:rPr>
          <w:rFonts w:ascii="Arial" w:hAnsi="Arial" w:cs="Arial"/>
          <w:b/>
        </w:rPr>
        <w:t>II.-</w:t>
      </w:r>
      <w:r>
        <w:rPr>
          <w:rFonts w:ascii="Arial" w:hAnsi="Arial" w:cs="Arial"/>
        </w:rPr>
        <w:t xml:space="preserve"> </w:t>
      </w:r>
      <w:r w:rsidR="00835F23" w:rsidRPr="00EF5793">
        <w:rPr>
          <w:rFonts w:ascii="Arial" w:hAnsi="Arial" w:cs="Arial"/>
        </w:rPr>
        <w:t>De conformidad con el artículo 22, inciso c), de la</w:t>
      </w:r>
      <w:r w:rsidR="009C1D6A" w:rsidRPr="00EF5793">
        <w:rPr>
          <w:rFonts w:ascii="Arial" w:hAnsi="Arial" w:cs="Arial"/>
        </w:rPr>
        <w:t xml:space="preserve"> Ley 7969 la</w:t>
      </w:r>
      <w:r w:rsidR="00835F23" w:rsidRPr="00EF5793">
        <w:rPr>
          <w:rFonts w:ascii="Arial" w:hAnsi="Arial" w:cs="Arial"/>
        </w:rPr>
        <w:t xml:space="preserve"> presente resolución no tiene ulterior recurso por lo que,</w:t>
      </w:r>
      <w:r w:rsidR="00500BAC" w:rsidRPr="00EF5793">
        <w:rPr>
          <w:rFonts w:ascii="Arial" w:hAnsi="Arial" w:cs="Arial"/>
        </w:rPr>
        <w:t xml:space="preserve"> se tiene por agotada </w:t>
      </w:r>
      <w:r w:rsidR="00835F23" w:rsidRPr="00EF5793">
        <w:rPr>
          <w:rFonts w:ascii="Arial" w:hAnsi="Arial" w:cs="Arial"/>
        </w:rPr>
        <w:t xml:space="preserve">la vía administrativa. </w:t>
      </w:r>
      <w:r w:rsidR="00835F23" w:rsidRPr="00EF5793">
        <w:rPr>
          <w:rFonts w:ascii="Arial" w:hAnsi="Arial" w:cs="Arial"/>
          <w:b/>
        </w:rPr>
        <w:t>NOTIFIQUESE</w:t>
      </w:r>
      <w:r w:rsidR="00500BAC" w:rsidRPr="00EF5793">
        <w:rPr>
          <w:rFonts w:ascii="Arial" w:hAnsi="Arial" w:cs="Arial"/>
          <w:b/>
        </w:rPr>
        <w:t>.-</w:t>
      </w:r>
    </w:p>
    <w:p w:rsidR="005D6F86" w:rsidRDefault="005D6F86" w:rsidP="007869C9">
      <w:pPr>
        <w:jc w:val="center"/>
        <w:rPr>
          <w:rFonts w:ascii="Arial" w:hAnsi="Arial" w:cs="Arial"/>
        </w:rPr>
      </w:pPr>
    </w:p>
    <w:p w:rsidR="005D6F86" w:rsidRDefault="005D6F86" w:rsidP="007869C9">
      <w:pPr>
        <w:jc w:val="center"/>
        <w:rPr>
          <w:rFonts w:ascii="Arial" w:hAnsi="Arial" w:cs="Arial"/>
        </w:rPr>
      </w:pPr>
    </w:p>
    <w:p w:rsidR="007869C9" w:rsidRPr="00EF5793" w:rsidRDefault="007869C9" w:rsidP="007869C9">
      <w:pPr>
        <w:jc w:val="center"/>
        <w:rPr>
          <w:rFonts w:ascii="Arial" w:hAnsi="Arial" w:cs="Arial"/>
        </w:rPr>
      </w:pPr>
      <w:r w:rsidRPr="00EF5793">
        <w:rPr>
          <w:rFonts w:ascii="Arial" w:hAnsi="Arial" w:cs="Arial"/>
        </w:rPr>
        <w:t>Lic. Carlos Miguel Portuguez Méndez</w:t>
      </w:r>
    </w:p>
    <w:p w:rsidR="007869C9" w:rsidRPr="00EF5793" w:rsidRDefault="007869C9" w:rsidP="007869C9">
      <w:pPr>
        <w:jc w:val="center"/>
        <w:rPr>
          <w:rFonts w:ascii="Arial" w:hAnsi="Arial" w:cs="Arial"/>
        </w:rPr>
      </w:pPr>
      <w:r w:rsidRPr="00EF5793">
        <w:rPr>
          <w:rFonts w:ascii="Arial" w:hAnsi="Arial" w:cs="Arial"/>
          <w:b/>
        </w:rPr>
        <w:t>Presidente</w:t>
      </w:r>
    </w:p>
    <w:p w:rsidR="007869C9" w:rsidRPr="00EF5793" w:rsidRDefault="007869C9" w:rsidP="007869C9">
      <w:pPr>
        <w:spacing w:after="120"/>
        <w:jc w:val="both"/>
        <w:rPr>
          <w:rFonts w:ascii="Arial" w:hAnsi="Arial" w:cs="Arial"/>
        </w:rPr>
      </w:pPr>
    </w:p>
    <w:p w:rsidR="007869C9" w:rsidRPr="00EF5793" w:rsidRDefault="007869C9" w:rsidP="007869C9">
      <w:pPr>
        <w:jc w:val="both"/>
        <w:rPr>
          <w:rFonts w:ascii="Arial" w:hAnsi="Arial" w:cs="Arial"/>
        </w:rPr>
      </w:pPr>
    </w:p>
    <w:p w:rsidR="007869C9" w:rsidRPr="00EF5793" w:rsidRDefault="007869C9" w:rsidP="007869C9">
      <w:pPr>
        <w:jc w:val="both"/>
        <w:rPr>
          <w:rFonts w:ascii="Arial" w:hAnsi="Arial" w:cs="Arial"/>
        </w:rPr>
      </w:pPr>
      <w:r w:rsidRPr="00EF5793">
        <w:rPr>
          <w:rFonts w:ascii="Arial" w:hAnsi="Arial" w:cs="Arial"/>
        </w:rPr>
        <w:t>Licda. Marta Luz Pérez Peláez                                Licda. Mar</w:t>
      </w:r>
      <w:r>
        <w:rPr>
          <w:rFonts w:ascii="Arial" w:hAnsi="Arial" w:cs="Arial"/>
        </w:rPr>
        <w:t>icela Villegas Herrera</w:t>
      </w:r>
    </w:p>
    <w:p w:rsidR="00D12F6D" w:rsidRPr="00EF5793" w:rsidRDefault="007869C9" w:rsidP="005D6F86">
      <w:pPr>
        <w:jc w:val="both"/>
        <w:rPr>
          <w:rFonts w:ascii="Arial" w:hAnsi="Arial" w:cs="Arial"/>
          <w:b/>
        </w:rPr>
      </w:pPr>
      <w:r w:rsidRPr="00EF5793">
        <w:rPr>
          <w:rFonts w:ascii="Arial" w:hAnsi="Arial" w:cs="Arial"/>
          <w:b/>
        </w:rPr>
        <w:t xml:space="preserve">              </w:t>
      </w:r>
      <w:r>
        <w:rPr>
          <w:rFonts w:ascii="Arial" w:hAnsi="Arial" w:cs="Arial"/>
          <w:b/>
        </w:rPr>
        <w:t xml:space="preserve">   </w:t>
      </w:r>
      <w:r w:rsidRPr="00EF5793">
        <w:rPr>
          <w:rFonts w:ascii="Arial" w:hAnsi="Arial" w:cs="Arial"/>
          <w:b/>
        </w:rPr>
        <w:t xml:space="preserve">  Juez                                                                           </w:t>
      </w:r>
      <w:proofErr w:type="spellStart"/>
      <w:r w:rsidRPr="00EF5793">
        <w:rPr>
          <w:rFonts w:ascii="Arial" w:hAnsi="Arial" w:cs="Arial"/>
          <w:b/>
        </w:rPr>
        <w:t>Juez</w:t>
      </w:r>
      <w:bookmarkStart w:id="0" w:name="_GoBack"/>
      <w:bookmarkEnd w:id="0"/>
      <w:proofErr w:type="spellEnd"/>
    </w:p>
    <w:sectPr w:rsidR="00D12F6D" w:rsidRPr="00EF5793"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3F8" w:rsidRDefault="007F03F8">
      <w:r>
        <w:separator/>
      </w:r>
    </w:p>
  </w:endnote>
  <w:endnote w:type="continuationSeparator" w:id="0">
    <w:p w:rsidR="007F03F8" w:rsidRDefault="007F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515" w:rsidRDefault="000F0515" w:rsidP="00627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F0515" w:rsidRDefault="000F0515"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515" w:rsidRPr="008F36D7" w:rsidRDefault="000F0515" w:rsidP="005D6F86">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3F8" w:rsidRDefault="007F03F8">
      <w:r>
        <w:separator/>
      </w:r>
    </w:p>
  </w:footnote>
  <w:footnote w:type="continuationSeparator" w:id="0">
    <w:p w:rsidR="007F03F8" w:rsidRDefault="007F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A04"/>
    <w:multiLevelType w:val="hybridMultilevel"/>
    <w:tmpl w:val="1F7E98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5147BE5"/>
    <w:multiLevelType w:val="hybridMultilevel"/>
    <w:tmpl w:val="2054BD2A"/>
    <w:lvl w:ilvl="0" w:tplc="94DE8EEA">
      <w:start w:val="1"/>
      <w:numFmt w:val="decimal"/>
      <w:lvlText w:val="%1."/>
      <w:lvlJc w:val="left"/>
      <w:pPr>
        <w:tabs>
          <w:tab w:val="num" w:pos="0"/>
        </w:tabs>
        <w:ind w:left="0" w:firstLine="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15:restartNumberingAfterBreak="0">
    <w:nsid w:val="2102791A"/>
    <w:multiLevelType w:val="hybridMultilevel"/>
    <w:tmpl w:val="5D841836"/>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3E132C"/>
    <w:multiLevelType w:val="hybridMultilevel"/>
    <w:tmpl w:val="7FF4365E"/>
    <w:lvl w:ilvl="0" w:tplc="0C0A000F">
      <w:start w:val="1"/>
      <w:numFmt w:val="decimal"/>
      <w:lvlText w:val="%1."/>
      <w:lvlJc w:val="left"/>
      <w:pPr>
        <w:tabs>
          <w:tab w:val="num" w:pos="360"/>
        </w:tabs>
        <w:ind w:left="360" w:hanging="360"/>
      </w:pPr>
    </w:lvl>
    <w:lvl w:ilvl="1" w:tplc="EAF2C6BA">
      <w:start w:val="5"/>
      <w:numFmt w:val="decimal"/>
      <w:lvlText w:val="%2"/>
      <w:lvlJc w:val="left"/>
      <w:pPr>
        <w:tabs>
          <w:tab w:val="num" w:pos="1080"/>
        </w:tabs>
        <w:ind w:left="1080" w:hanging="360"/>
      </w:pPr>
      <w:rPr>
        <w:rFonts w:hint="default"/>
      </w:rPr>
    </w:lvl>
    <w:lvl w:ilvl="2" w:tplc="0C0A000F">
      <w:start w:val="1"/>
      <w:numFmt w:val="decimal"/>
      <w:lvlText w:val="%3."/>
      <w:lvlJc w:val="left"/>
      <w:pPr>
        <w:tabs>
          <w:tab w:val="num" w:pos="1980"/>
        </w:tabs>
        <w:ind w:left="1980" w:hanging="36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7"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EA82900"/>
    <w:multiLevelType w:val="hybridMultilevel"/>
    <w:tmpl w:val="C5B2BF1A"/>
    <w:lvl w:ilvl="0" w:tplc="C942A350">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03C3919"/>
    <w:multiLevelType w:val="hybridMultilevel"/>
    <w:tmpl w:val="49B29E2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F1806E2"/>
    <w:multiLevelType w:val="hybridMultilevel"/>
    <w:tmpl w:val="A0F45E72"/>
    <w:lvl w:ilvl="0" w:tplc="B6A2EF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53B0677"/>
    <w:multiLevelType w:val="hybridMultilevel"/>
    <w:tmpl w:val="7A78D438"/>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59D039C4"/>
    <w:multiLevelType w:val="hybridMultilevel"/>
    <w:tmpl w:val="89D058D0"/>
    <w:lvl w:ilvl="0" w:tplc="811EBD1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5B592DFB"/>
    <w:multiLevelType w:val="hybridMultilevel"/>
    <w:tmpl w:val="5946379E"/>
    <w:lvl w:ilvl="0" w:tplc="4456247E">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C002D0C"/>
    <w:multiLevelType w:val="hybridMultilevel"/>
    <w:tmpl w:val="301898E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1" w15:restartNumberingAfterBreak="0">
    <w:nsid w:val="63B01A8F"/>
    <w:multiLevelType w:val="hybridMultilevel"/>
    <w:tmpl w:val="50401366"/>
    <w:lvl w:ilvl="0" w:tplc="AEA6A646">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68F966B8"/>
    <w:multiLevelType w:val="hybridMultilevel"/>
    <w:tmpl w:val="107A53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B282191"/>
    <w:multiLevelType w:val="hybridMultilevel"/>
    <w:tmpl w:val="D0F602B6"/>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D250199"/>
    <w:multiLevelType w:val="hybridMultilevel"/>
    <w:tmpl w:val="095A1FD2"/>
    <w:lvl w:ilvl="0" w:tplc="4634C994">
      <w:start w:val="1"/>
      <w:numFmt w:val="decimal"/>
      <w:lvlText w:val="%1."/>
      <w:lvlJc w:val="left"/>
      <w:pPr>
        <w:tabs>
          <w:tab w:val="num" w:pos="780"/>
        </w:tabs>
        <w:ind w:left="780" w:hanging="360"/>
      </w:pPr>
      <w:rPr>
        <w:b/>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5" w15:restartNumberingAfterBreak="0">
    <w:nsid w:val="6F8504B0"/>
    <w:multiLevelType w:val="hybridMultilevel"/>
    <w:tmpl w:val="15D88208"/>
    <w:lvl w:ilvl="0" w:tplc="E1BA3130">
      <w:start w:val="1"/>
      <w:numFmt w:val="lowerLetter"/>
      <w:lvlText w:val="%1)"/>
      <w:lvlJc w:val="left"/>
      <w:pPr>
        <w:tabs>
          <w:tab w:val="num" w:pos="1098"/>
        </w:tabs>
        <w:ind w:left="1098" w:hanging="390"/>
      </w:pPr>
      <w:rPr>
        <w:rFonts w:hint="default"/>
      </w:rPr>
    </w:lvl>
    <w:lvl w:ilvl="1" w:tplc="040A000F">
      <w:start w:val="1"/>
      <w:numFmt w:val="decimal"/>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15:restartNumberingAfterBreak="0">
    <w:nsid w:val="70F06EE9"/>
    <w:multiLevelType w:val="hybridMultilevel"/>
    <w:tmpl w:val="53D8E5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6612F"/>
    <w:multiLevelType w:val="hybridMultilevel"/>
    <w:tmpl w:val="0002C110"/>
    <w:lvl w:ilvl="0" w:tplc="2820A33A">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8"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1"/>
  </w:num>
  <w:num w:numId="7">
    <w:abstractNumId w:val="15"/>
  </w:num>
  <w:num w:numId="8">
    <w:abstractNumId w:val="29"/>
  </w:num>
  <w:num w:numId="9">
    <w:abstractNumId w:val="20"/>
  </w:num>
  <w:num w:numId="10">
    <w:abstractNumId w:val="13"/>
  </w:num>
  <w:num w:numId="11">
    <w:abstractNumId w:val="7"/>
  </w:num>
  <w:num w:numId="12">
    <w:abstractNumId w:val="14"/>
  </w:num>
  <w:num w:numId="13">
    <w:abstractNumId w:val="8"/>
  </w:num>
  <w:num w:numId="14">
    <w:abstractNumId w:val="25"/>
  </w:num>
  <w:num w:numId="15">
    <w:abstractNumId w:val="24"/>
  </w:num>
  <w:num w:numId="16">
    <w:abstractNumId w:val="17"/>
  </w:num>
  <w:num w:numId="17">
    <w:abstractNumId w:val="26"/>
  </w:num>
  <w:num w:numId="18">
    <w:abstractNumId w:val="2"/>
  </w:num>
  <w:num w:numId="19">
    <w:abstractNumId w:val="4"/>
  </w:num>
  <w:num w:numId="20">
    <w:abstractNumId w:val="23"/>
  </w:num>
  <w:num w:numId="21">
    <w:abstractNumId w:val="16"/>
  </w:num>
  <w:num w:numId="22">
    <w:abstractNumId w:val="19"/>
  </w:num>
  <w:num w:numId="23">
    <w:abstractNumId w:val="9"/>
  </w:num>
  <w:num w:numId="24">
    <w:abstractNumId w:val="0"/>
  </w:num>
  <w:num w:numId="25">
    <w:abstractNumId w:val="1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1"/>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3516D"/>
    <w:rsid w:val="00050130"/>
    <w:rsid w:val="00057194"/>
    <w:rsid w:val="00061125"/>
    <w:rsid w:val="00067A59"/>
    <w:rsid w:val="00067CC3"/>
    <w:rsid w:val="000767DE"/>
    <w:rsid w:val="000768C1"/>
    <w:rsid w:val="00077AB6"/>
    <w:rsid w:val="00095E0C"/>
    <w:rsid w:val="00096D34"/>
    <w:rsid w:val="000A4735"/>
    <w:rsid w:val="000C7EC5"/>
    <w:rsid w:val="000E11FC"/>
    <w:rsid w:val="000E18EA"/>
    <w:rsid w:val="000E5AA9"/>
    <w:rsid w:val="000F0515"/>
    <w:rsid w:val="00100C6D"/>
    <w:rsid w:val="001237E7"/>
    <w:rsid w:val="00136126"/>
    <w:rsid w:val="00144A30"/>
    <w:rsid w:val="00161AAA"/>
    <w:rsid w:val="00170C06"/>
    <w:rsid w:val="00173E98"/>
    <w:rsid w:val="00180743"/>
    <w:rsid w:val="00181FE5"/>
    <w:rsid w:val="001912A9"/>
    <w:rsid w:val="001A21AB"/>
    <w:rsid w:val="001A48DC"/>
    <w:rsid w:val="001A7E9A"/>
    <w:rsid w:val="001B6E27"/>
    <w:rsid w:val="001C0563"/>
    <w:rsid w:val="001E256F"/>
    <w:rsid w:val="001E2FBF"/>
    <w:rsid w:val="001E7544"/>
    <w:rsid w:val="001F21F3"/>
    <w:rsid w:val="001F293A"/>
    <w:rsid w:val="00216B6E"/>
    <w:rsid w:val="00232EF5"/>
    <w:rsid w:val="00246C96"/>
    <w:rsid w:val="00247400"/>
    <w:rsid w:val="00260C73"/>
    <w:rsid w:val="0026335E"/>
    <w:rsid w:val="002650DA"/>
    <w:rsid w:val="0027016F"/>
    <w:rsid w:val="00273966"/>
    <w:rsid w:val="0028649C"/>
    <w:rsid w:val="002B5005"/>
    <w:rsid w:val="002C3602"/>
    <w:rsid w:val="002C459D"/>
    <w:rsid w:val="002C45C0"/>
    <w:rsid w:val="002C523F"/>
    <w:rsid w:val="002D58B3"/>
    <w:rsid w:val="002E5707"/>
    <w:rsid w:val="002E5954"/>
    <w:rsid w:val="00300537"/>
    <w:rsid w:val="00315703"/>
    <w:rsid w:val="00321833"/>
    <w:rsid w:val="003613DD"/>
    <w:rsid w:val="0036231A"/>
    <w:rsid w:val="00363BA7"/>
    <w:rsid w:val="00371500"/>
    <w:rsid w:val="00373DBF"/>
    <w:rsid w:val="00377DF8"/>
    <w:rsid w:val="00392C07"/>
    <w:rsid w:val="003C4B7C"/>
    <w:rsid w:val="003C6ED2"/>
    <w:rsid w:val="003D1600"/>
    <w:rsid w:val="003D2B9A"/>
    <w:rsid w:val="003E54EE"/>
    <w:rsid w:val="003F2FAD"/>
    <w:rsid w:val="004002D1"/>
    <w:rsid w:val="00422640"/>
    <w:rsid w:val="00423EB6"/>
    <w:rsid w:val="00424424"/>
    <w:rsid w:val="00425762"/>
    <w:rsid w:val="004329E0"/>
    <w:rsid w:val="004405E3"/>
    <w:rsid w:val="004447DC"/>
    <w:rsid w:val="0045613D"/>
    <w:rsid w:val="004643AD"/>
    <w:rsid w:val="0046545B"/>
    <w:rsid w:val="00465F65"/>
    <w:rsid w:val="004816DE"/>
    <w:rsid w:val="004827A5"/>
    <w:rsid w:val="004A070E"/>
    <w:rsid w:val="004A2509"/>
    <w:rsid w:val="004B0C17"/>
    <w:rsid w:val="004B1EE2"/>
    <w:rsid w:val="004C5266"/>
    <w:rsid w:val="004C669E"/>
    <w:rsid w:val="004D171D"/>
    <w:rsid w:val="004D3246"/>
    <w:rsid w:val="004F6F37"/>
    <w:rsid w:val="00500BAC"/>
    <w:rsid w:val="00513A41"/>
    <w:rsid w:val="005146C3"/>
    <w:rsid w:val="00520C62"/>
    <w:rsid w:val="00535778"/>
    <w:rsid w:val="005579C1"/>
    <w:rsid w:val="0056434C"/>
    <w:rsid w:val="005679B4"/>
    <w:rsid w:val="005774AA"/>
    <w:rsid w:val="00587CC0"/>
    <w:rsid w:val="00590596"/>
    <w:rsid w:val="005A27D8"/>
    <w:rsid w:val="005A292F"/>
    <w:rsid w:val="005A7D2F"/>
    <w:rsid w:val="005B68B2"/>
    <w:rsid w:val="005B7076"/>
    <w:rsid w:val="005C5EB3"/>
    <w:rsid w:val="005D6F86"/>
    <w:rsid w:val="005E30B2"/>
    <w:rsid w:val="005E517D"/>
    <w:rsid w:val="005F2741"/>
    <w:rsid w:val="005F6FE3"/>
    <w:rsid w:val="00605D96"/>
    <w:rsid w:val="00623F2A"/>
    <w:rsid w:val="00627C35"/>
    <w:rsid w:val="0063589D"/>
    <w:rsid w:val="00640F26"/>
    <w:rsid w:val="00641731"/>
    <w:rsid w:val="00643BEB"/>
    <w:rsid w:val="0064480D"/>
    <w:rsid w:val="00655CD5"/>
    <w:rsid w:val="00675B73"/>
    <w:rsid w:val="00677E7E"/>
    <w:rsid w:val="006936A9"/>
    <w:rsid w:val="006939B8"/>
    <w:rsid w:val="006A1767"/>
    <w:rsid w:val="006A2750"/>
    <w:rsid w:val="006A4FD5"/>
    <w:rsid w:val="006B1A85"/>
    <w:rsid w:val="006C003C"/>
    <w:rsid w:val="006C734C"/>
    <w:rsid w:val="006D170B"/>
    <w:rsid w:val="006E31E9"/>
    <w:rsid w:val="006E7513"/>
    <w:rsid w:val="006F0EF2"/>
    <w:rsid w:val="006F4205"/>
    <w:rsid w:val="006F6764"/>
    <w:rsid w:val="0070593A"/>
    <w:rsid w:val="0073528D"/>
    <w:rsid w:val="0075210E"/>
    <w:rsid w:val="0075749F"/>
    <w:rsid w:val="0076701C"/>
    <w:rsid w:val="00771B7B"/>
    <w:rsid w:val="007764D4"/>
    <w:rsid w:val="00780322"/>
    <w:rsid w:val="007869C9"/>
    <w:rsid w:val="00794AEF"/>
    <w:rsid w:val="0079780E"/>
    <w:rsid w:val="007A071D"/>
    <w:rsid w:val="007A3E1C"/>
    <w:rsid w:val="007B4F4C"/>
    <w:rsid w:val="007B76C5"/>
    <w:rsid w:val="007D6349"/>
    <w:rsid w:val="007F03F8"/>
    <w:rsid w:val="00804EDE"/>
    <w:rsid w:val="0081253E"/>
    <w:rsid w:val="0082090B"/>
    <w:rsid w:val="00827D00"/>
    <w:rsid w:val="00835F23"/>
    <w:rsid w:val="00836437"/>
    <w:rsid w:val="00846DBF"/>
    <w:rsid w:val="008520C4"/>
    <w:rsid w:val="00860F65"/>
    <w:rsid w:val="00867871"/>
    <w:rsid w:val="00881AA2"/>
    <w:rsid w:val="00890491"/>
    <w:rsid w:val="008A6462"/>
    <w:rsid w:val="008B61F7"/>
    <w:rsid w:val="008D105A"/>
    <w:rsid w:val="008D342C"/>
    <w:rsid w:val="008E540D"/>
    <w:rsid w:val="008F36D7"/>
    <w:rsid w:val="008F50E4"/>
    <w:rsid w:val="009119C4"/>
    <w:rsid w:val="00915CCC"/>
    <w:rsid w:val="0092288A"/>
    <w:rsid w:val="009248E0"/>
    <w:rsid w:val="00924DFD"/>
    <w:rsid w:val="00933DE8"/>
    <w:rsid w:val="0094035D"/>
    <w:rsid w:val="00953862"/>
    <w:rsid w:val="00957A38"/>
    <w:rsid w:val="009639D6"/>
    <w:rsid w:val="0096734D"/>
    <w:rsid w:val="00990182"/>
    <w:rsid w:val="00993138"/>
    <w:rsid w:val="00996ECF"/>
    <w:rsid w:val="0099718D"/>
    <w:rsid w:val="009A1000"/>
    <w:rsid w:val="009A60AA"/>
    <w:rsid w:val="009B1794"/>
    <w:rsid w:val="009B4369"/>
    <w:rsid w:val="009B56E9"/>
    <w:rsid w:val="009C0C20"/>
    <w:rsid w:val="009C1D6A"/>
    <w:rsid w:val="009F43F2"/>
    <w:rsid w:val="00A04CEB"/>
    <w:rsid w:val="00A3120F"/>
    <w:rsid w:val="00A37717"/>
    <w:rsid w:val="00A41D64"/>
    <w:rsid w:val="00A54B5E"/>
    <w:rsid w:val="00A63263"/>
    <w:rsid w:val="00A63BB8"/>
    <w:rsid w:val="00A66280"/>
    <w:rsid w:val="00A72D3A"/>
    <w:rsid w:val="00A72DF5"/>
    <w:rsid w:val="00A908EA"/>
    <w:rsid w:val="00A932FA"/>
    <w:rsid w:val="00A94426"/>
    <w:rsid w:val="00A94471"/>
    <w:rsid w:val="00AA76EE"/>
    <w:rsid w:val="00AC2651"/>
    <w:rsid w:val="00AC2CEE"/>
    <w:rsid w:val="00AC3A7A"/>
    <w:rsid w:val="00AC7794"/>
    <w:rsid w:val="00AD3E8F"/>
    <w:rsid w:val="00AD4423"/>
    <w:rsid w:val="00AD7DDE"/>
    <w:rsid w:val="00B1409E"/>
    <w:rsid w:val="00B26CC8"/>
    <w:rsid w:val="00B305CE"/>
    <w:rsid w:val="00B31394"/>
    <w:rsid w:val="00B3455A"/>
    <w:rsid w:val="00B7303D"/>
    <w:rsid w:val="00B82581"/>
    <w:rsid w:val="00B968F7"/>
    <w:rsid w:val="00BA61EB"/>
    <w:rsid w:val="00BC628B"/>
    <w:rsid w:val="00BD03AC"/>
    <w:rsid w:val="00BD3417"/>
    <w:rsid w:val="00BE1C8F"/>
    <w:rsid w:val="00BE512E"/>
    <w:rsid w:val="00BF4C0F"/>
    <w:rsid w:val="00BF688D"/>
    <w:rsid w:val="00BF6E0A"/>
    <w:rsid w:val="00C02E62"/>
    <w:rsid w:val="00C05D88"/>
    <w:rsid w:val="00C20178"/>
    <w:rsid w:val="00C23031"/>
    <w:rsid w:val="00C26AF3"/>
    <w:rsid w:val="00C30EB2"/>
    <w:rsid w:val="00C352A4"/>
    <w:rsid w:val="00C37AB2"/>
    <w:rsid w:val="00C41950"/>
    <w:rsid w:val="00C47EDB"/>
    <w:rsid w:val="00C95C98"/>
    <w:rsid w:val="00C97E9D"/>
    <w:rsid w:val="00CB3312"/>
    <w:rsid w:val="00CC666A"/>
    <w:rsid w:val="00CF36A0"/>
    <w:rsid w:val="00CF57BE"/>
    <w:rsid w:val="00D12F6D"/>
    <w:rsid w:val="00D2652C"/>
    <w:rsid w:val="00D350BE"/>
    <w:rsid w:val="00D370FA"/>
    <w:rsid w:val="00D375BF"/>
    <w:rsid w:val="00D37FDF"/>
    <w:rsid w:val="00D42D45"/>
    <w:rsid w:val="00D5227D"/>
    <w:rsid w:val="00D65ACA"/>
    <w:rsid w:val="00D704AD"/>
    <w:rsid w:val="00D72C6A"/>
    <w:rsid w:val="00D810F4"/>
    <w:rsid w:val="00D82CDF"/>
    <w:rsid w:val="00D868DB"/>
    <w:rsid w:val="00DC159F"/>
    <w:rsid w:val="00DC6E8A"/>
    <w:rsid w:val="00DD203D"/>
    <w:rsid w:val="00DE4B81"/>
    <w:rsid w:val="00DE53FB"/>
    <w:rsid w:val="00DE6FE1"/>
    <w:rsid w:val="00E01A2F"/>
    <w:rsid w:val="00E07507"/>
    <w:rsid w:val="00E4028F"/>
    <w:rsid w:val="00E42E6C"/>
    <w:rsid w:val="00E477DA"/>
    <w:rsid w:val="00E541C0"/>
    <w:rsid w:val="00E701BE"/>
    <w:rsid w:val="00E82968"/>
    <w:rsid w:val="00E93520"/>
    <w:rsid w:val="00E978E8"/>
    <w:rsid w:val="00E97FE9"/>
    <w:rsid w:val="00EB476B"/>
    <w:rsid w:val="00ED403F"/>
    <w:rsid w:val="00EF434F"/>
    <w:rsid w:val="00EF5793"/>
    <w:rsid w:val="00F10AA1"/>
    <w:rsid w:val="00F11028"/>
    <w:rsid w:val="00F13E7C"/>
    <w:rsid w:val="00F4071E"/>
    <w:rsid w:val="00F42CF0"/>
    <w:rsid w:val="00F4719D"/>
    <w:rsid w:val="00F5183D"/>
    <w:rsid w:val="00F5256F"/>
    <w:rsid w:val="00F55475"/>
    <w:rsid w:val="00F60D3E"/>
    <w:rsid w:val="00F63C30"/>
    <w:rsid w:val="00F70ED9"/>
    <w:rsid w:val="00F7485C"/>
    <w:rsid w:val="00F87C18"/>
    <w:rsid w:val="00F932F2"/>
    <w:rsid w:val="00F93FBF"/>
    <w:rsid w:val="00FB044F"/>
    <w:rsid w:val="00FB309D"/>
    <w:rsid w:val="00FB36B8"/>
    <w:rsid w:val="00FC4545"/>
    <w:rsid w:val="00FD61FF"/>
    <w:rsid w:val="00FE3350"/>
    <w:rsid w:val="00FE468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6EFE44"/>
  <w15:docId w15:val="{146978C7-C482-41AD-984E-3271812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7">
    <w:name w:val="heading 7"/>
    <w:basedOn w:val="Normal"/>
    <w:next w:val="Normal"/>
    <w:link w:val="Ttulo7Car"/>
    <w:qFormat/>
    <w:rsid w:val="00827D00"/>
    <w:pPr>
      <w:keepNext/>
      <w:jc w:val="both"/>
      <w:outlineLvl w:val="6"/>
    </w:pPr>
    <w:rPr>
      <w:rFonts w:ascii="Tahoma" w:eastAsia="SimSun" w:hAnsi="Tahoma" w:cs="Tahoma"/>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 w:type="paragraph" w:styleId="Textodeglobo">
    <w:name w:val="Balloon Text"/>
    <w:basedOn w:val="Normal"/>
    <w:link w:val="TextodegloboCar"/>
    <w:semiHidden/>
    <w:rsid w:val="00C41950"/>
    <w:rPr>
      <w:rFonts w:ascii="Tahoma" w:hAnsi="Tahoma" w:cs="Tahoma"/>
      <w:sz w:val="16"/>
      <w:szCs w:val="16"/>
    </w:rPr>
  </w:style>
  <w:style w:type="character" w:customStyle="1" w:styleId="TextodegloboCar">
    <w:name w:val="Texto de globo Car"/>
    <w:basedOn w:val="Fuentedeprrafopredeter"/>
    <w:link w:val="Textodeglobo"/>
    <w:semiHidden/>
    <w:rsid w:val="00C41950"/>
    <w:rPr>
      <w:rFonts w:ascii="Tahoma" w:hAnsi="Tahoma" w:cs="Tahoma"/>
      <w:sz w:val="16"/>
      <w:szCs w:val="16"/>
      <w:lang w:val="es-ES" w:eastAsia="es-ES"/>
    </w:rPr>
  </w:style>
  <w:style w:type="paragraph" w:styleId="Textonotapie">
    <w:name w:val="footnote text"/>
    <w:basedOn w:val="Normal"/>
    <w:link w:val="TextonotapieCar"/>
    <w:semiHidden/>
    <w:rsid w:val="00C41950"/>
    <w:rPr>
      <w:sz w:val="20"/>
      <w:szCs w:val="20"/>
      <w:lang w:val="es-CR"/>
    </w:rPr>
  </w:style>
  <w:style w:type="character" w:customStyle="1" w:styleId="TextonotapieCar">
    <w:name w:val="Texto nota pie Car"/>
    <w:basedOn w:val="Fuentedeprrafopredeter"/>
    <w:link w:val="Textonotapie"/>
    <w:semiHidden/>
    <w:rsid w:val="00C41950"/>
    <w:rPr>
      <w:lang w:eastAsia="es-ES"/>
    </w:rPr>
  </w:style>
  <w:style w:type="character" w:styleId="Refdenotaalpie">
    <w:name w:val="footnote reference"/>
    <w:basedOn w:val="Fuentedeprrafopredeter"/>
    <w:semiHidden/>
    <w:rsid w:val="00C41950"/>
    <w:rPr>
      <w:vertAlign w:val="superscript"/>
    </w:rPr>
  </w:style>
  <w:style w:type="paragraph" w:styleId="Textoindependiente2">
    <w:name w:val="Body Text 2"/>
    <w:basedOn w:val="Normal"/>
    <w:link w:val="Textoindependiente2Car"/>
    <w:uiPriority w:val="99"/>
    <w:semiHidden/>
    <w:unhideWhenUsed/>
    <w:rsid w:val="008D342C"/>
    <w:pPr>
      <w:spacing w:after="120" w:line="480" w:lineRule="auto"/>
    </w:pPr>
  </w:style>
  <w:style w:type="character" w:customStyle="1" w:styleId="Textoindependiente2Car">
    <w:name w:val="Texto independiente 2 Car"/>
    <w:basedOn w:val="Fuentedeprrafopredeter"/>
    <w:link w:val="Textoindependiente2"/>
    <w:uiPriority w:val="99"/>
    <w:semiHidden/>
    <w:rsid w:val="008D342C"/>
    <w:rPr>
      <w:sz w:val="24"/>
      <w:szCs w:val="24"/>
      <w:lang w:val="es-ES" w:eastAsia="es-ES"/>
    </w:rPr>
  </w:style>
  <w:style w:type="paragraph" w:styleId="Textoindependiente3">
    <w:name w:val="Body Text 3"/>
    <w:basedOn w:val="Normal"/>
    <w:link w:val="Textoindependiente3Car"/>
    <w:uiPriority w:val="99"/>
    <w:semiHidden/>
    <w:unhideWhenUsed/>
    <w:rsid w:val="008D342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2C"/>
    <w:rPr>
      <w:sz w:val="16"/>
      <w:szCs w:val="16"/>
      <w:lang w:val="es-ES" w:eastAsia="es-ES"/>
    </w:rPr>
  </w:style>
  <w:style w:type="character" w:customStyle="1" w:styleId="Ttulo7Car">
    <w:name w:val="Título 7 Car"/>
    <w:basedOn w:val="Fuentedeprrafopredeter"/>
    <w:link w:val="Ttulo7"/>
    <w:rsid w:val="00827D00"/>
    <w:rPr>
      <w:rFonts w:ascii="Tahoma" w:eastAsia="SimSun" w:hAnsi="Tahoma" w:cs="Tahoma"/>
      <w:b/>
      <w:bCs/>
      <w:sz w:val="16"/>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952F-A773-4C70-A1BE-345A7F02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6562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2</cp:revision>
  <cp:lastPrinted>2010-06-02T19:23:00Z</cp:lastPrinted>
  <dcterms:created xsi:type="dcterms:W3CDTF">2021-01-08T15:52:00Z</dcterms:created>
  <dcterms:modified xsi:type="dcterms:W3CDTF">2021-01-08T15:52:00Z</dcterms:modified>
</cp:coreProperties>
</file>